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9838D" w14:textId="7C1CE314" w:rsidR="00682AD6" w:rsidRPr="00747638" w:rsidRDefault="00EB6D4D" w:rsidP="00754235">
      <w:pPr>
        <w:ind w:firstLine="720"/>
        <w:rPr>
          <w:b/>
          <w:color w:val="2F5496" w:themeColor="accent1" w:themeShade="BF"/>
          <w:sz w:val="28"/>
          <w:szCs w:val="28"/>
        </w:rPr>
      </w:pPr>
      <w:r w:rsidRPr="00747638">
        <w:rPr>
          <w:b/>
          <w:color w:val="2F5496" w:themeColor="accent1" w:themeShade="BF"/>
          <w:sz w:val="28"/>
          <w:szCs w:val="28"/>
        </w:rPr>
        <w:t>GLIEMEŅU</w:t>
      </w:r>
      <w:r w:rsidR="00682AD6" w:rsidRPr="00747638">
        <w:rPr>
          <w:b/>
          <w:color w:val="2F5496" w:themeColor="accent1" w:themeShade="BF"/>
          <w:sz w:val="28"/>
          <w:szCs w:val="28"/>
        </w:rPr>
        <w:t xml:space="preserve"> MONITORINGS</w:t>
      </w:r>
    </w:p>
    <w:p w14:paraId="48889C07" w14:textId="77777777" w:rsidR="0060186B" w:rsidRPr="00747638" w:rsidRDefault="0060186B" w:rsidP="00682AD6">
      <w:pPr>
        <w:ind w:firstLine="720"/>
        <w:jc w:val="both"/>
        <w:rPr>
          <w:b/>
          <w:color w:val="2F5496" w:themeColor="accent1" w:themeShade="BF"/>
        </w:rPr>
      </w:pPr>
    </w:p>
    <w:p w14:paraId="3BD69049" w14:textId="6CA42FFC" w:rsidR="0060186B" w:rsidRPr="00747638" w:rsidRDefault="0060186B" w:rsidP="0060186B">
      <w:pPr>
        <w:pStyle w:val="ListParagraph"/>
        <w:numPr>
          <w:ilvl w:val="0"/>
          <w:numId w:val="1"/>
        </w:numPr>
        <w:jc w:val="both"/>
        <w:rPr>
          <w:b/>
          <w:color w:val="2F5496" w:themeColor="accent1" w:themeShade="BF"/>
        </w:rPr>
      </w:pPr>
      <w:r w:rsidRPr="00747638">
        <w:rPr>
          <w:b/>
          <w:color w:val="2F5496" w:themeColor="accent1" w:themeShade="BF"/>
        </w:rPr>
        <w:t xml:space="preserve">Monitorējamās </w:t>
      </w:r>
      <w:r w:rsidR="00DF54A7" w:rsidRPr="00747638">
        <w:rPr>
          <w:b/>
          <w:color w:val="2F5496" w:themeColor="accent1" w:themeShade="BF"/>
        </w:rPr>
        <w:t>gliemeņu</w:t>
      </w:r>
      <w:r w:rsidRPr="00747638">
        <w:rPr>
          <w:b/>
          <w:color w:val="2F5496" w:themeColor="accent1" w:themeShade="BF"/>
        </w:rPr>
        <w:t xml:space="preserve"> sugas</w:t>
      </w:r>
    </w:p>
    <w:p w14:paraId="331DD144" w14:textId="77777777" w:rsidR="00754235" w:rsidRDefault="00754235" w:rsidP="0060186B">
      <w:pPr>
        <w:jc w:val="both"/>
      </w:pPr>
    </w:p>
    <w:p w14:paraId="316A0EE5" w14:textId="0183AA02" w:rsidR="0060186B" w:rsidRDefault="009C038E" w:rsidP="0060186B">
      <w:pPr>
        <w:jc w:val="both"/>
      </w:pPr>
      <w:r>
        <w:t>Prioritāri</w:t>
      </w:r>
      <w:r w:rsidR="00754235">
        <w:t xml:space="preserve"> </w:t>
      </w:r>
      <w:r w:rsidR="0060186B">
        <w:t>monitorējamās ir Padomes Direktīvā 92/43/EEK Par dabisko dzīvotņu, savvaļas faunas un floras aizsardzību (Biotopu direktīva) II pielikumā iekļautās sugas:</w:t>
      </w:r>
    </w:p>
    <w:p w14:paraId="4CCA40E1" w14:textId="77777777" w:rsidR="0060186B" w:rsidRDefault="0060186B" w:rsidP="0060186B">
      <w:pPr>
        <w:jc w:val="both"/>
        <w:rPr>
          <w:b/>
        </w:rPr>
      </w:pPr>
    </w:p>
    <w:p w14:paraId="1605D23C" w14:textId="77777777" w:rsidR="00747638" w:rsidRDefault="009C038E" w:rsidP="00747638">
      <w:pPr>
        <w:pStyle w:val="ListParagraph"/>
        <w:numPr>
          <w:ilvl w:val="0"/>
          <w:numId w:val="2"/>
        </w:numPr>
        <w:jc w:val="both"/>
      </w:pPr>
      <w:r>
        <w:t>z</w:t>
      </w:r>
      <w:r w:rsidR="00DF54A7" w:rsidRPr="00DF54A7">
        <w:t xml:space="preserve">iemeļu upespērlene </w:t>
      </w:r>
      <w:r w:rsidR="00DF54A7" w:rsidRPr="00DF54A7">
        <w:rPr>
          <w:i/>
        </w:rPr>
        <w:t>Margaritifera margaritifera</w:t>
      </w:r>
      <w:r w:rsidR="00DF54A7" w:rsidRPr="00DF54A7">
        <w:t xml:space="preserve"> (Mar marg)</w:t>
      </w:r>
      <w:r>
        <w:t>;</w:t>
      </w:r>
    </w:p>
    <w:p w14:paraId="1070B12D" w14:textId="20A5DC6C" w:rsidR="00DF54A7" w:rsidRPr="00DF54A7" w:rsidRDefault="009C038E" w:rsidP="00747638">
      <w:pPr>
        <w:pStyle w:val="ListParagraph"/>
        <w:numPr>
          <w:ilvl w:val="0"/>
          <w:numId w:val="2"/>
        </w:numPr>
        <w:jc w:val="both"/>
      </w:pPr>
      <w:r>
        <w:t>b</w:t>
      </w:r>
      <w:r w:rsidR="00DF54A7" w:rsidRPr="00DF54A7">
        <w:t xml:space="preserve">iezā perlamutrene </w:t>
      </w:r>
      <w:r w:rsidR="00DF54A7" w:rsidRPr="009C038E">
        <w:rPr>
          <w:i/>
        </w:rPr>
        <w:t xml:space="preserve">Unio crassus </w:t>
      </w:r>
      <w:r w:rsidR="00DF54A7">
        <w:t>(Uni cras)</w:t>
      </w:r>
      <w:r>
        <w:t>.</w:t>
      </w:r>
    </w:p>
    <w:p w14:paraId="43690797" w14:textId="77777777" w:rsidR="008903AC" w:rsidRPr="00DF54A7" w:rsidRDefault="008903AC" w:rsidP="008903AC">
      <w:pPr>
        <w:jc w:val="both"/>
      </w:pPr>
    </w:p>
    <w:p w14:paraId="2F54F8E2" w14:textId="5A53AB93" w:rsidR="008903AC" w:rsidRPr="00747638" w:rsidRDefault="008903AC" w:rsidP="008903AC">
      <w:pPr>
        <w:pStyle w:val="ListParagraph"/>
        <w:numPr>
          <w:ilvl w:val="0"/>
          <w:numId w:val="1"/>
        </w:numPr>
        <w:ind w:left="284" w:hanging="284"/>
        <w:rPr>
          <w:b/>
          <w:color w:val="2F5496" w:themeColor="accent1" w:themeShade="BF"/>
        </w:rPr>
      </w:pPr>
      <w:r w:rsidRPr="00747638">
        <w:rPr>
          <w:b/>
          <w:color w:val="2F5496" w:themeColor="accent1" w:themeShade="BF"/>
        </w:rPr>
        <w:t>Monitorējamo vietu izvēle</w:t>
      </w:r>
    </w:p>
    <w:p w14:paraId="2FE9AC2D" w14:textId="77777777" w:rsidR="00E428FD" w:rsidRDefault="00E428FD" w:rsidP="00F53A2B">
      <w:pPr>
        <w:jc w:val="both"/>
      </w:pPr>
    </w:p>
    <w:p w14:paraId="44DE2CE6" w14:textId="3A88792C" w:rsidR="00D6727E" w:rsidRDefault="008C559D" w:rsidP="00D6727E">
      <w:pPr>
        <w:jc w:val="both"/>
      </w:pPr>
      <w:r>
        <w:t>Gliemeņu</w:t>
      </w:r>
      <w:r w:rsidR="00F53A2B">
        <w:t xml:space="preserve"> monitoringa metodikas </w:t>
      </w:r>
      <w:r w:rsidR="00F53A2B" w:rsidRPr="00B05784">
        <w:t xml:space="preserve">1.pielikumā </w:t>
      </w:r>
      <w:r w:rsidR="00F53A2B" w:rsidRPr="00F53A2B">
        <w:t xml:space="preserve">ir pieejami GIS dati, kuros apkopoti </w:t>
      </w:r>
      <w:r>
        <w:t xml:space="preserve">gliemeņu </w:t>
      </w:r>
      <w:r w:rsidR="00F53A2B" w:rsidRPr="00F53A2B">
        <w:t xml:space="preserve">uzskaites </w:t>
      </w:r>
      <w:r w:rsidR="00F11FF6" w:rsidRPr="00893923">
        <w:t>punkti</w:t>
      </w:r>
      <w:r w:rsidR="00F53A2B" w:rsidRPr="00F53A2B">
        <w:t xml:space="preserve"> </w:t>
      </w:r>
      <w:r w:rsidR="00F53A2B" w:rsidRPr="00F53A2B">
        <w:rPr>
          <w:color w:val="000000" w:themeColor="text1"/>
        </w:rPr>
        <w:t xml:space="preserve">visām teritorijām, kur ir zināmas </w:t>
      </w:r>
      <w:r w:rsidR="00F53A2B" w:rsidRPr="00F53A2B">
        <w:rPr>
          <w:color w:val="000000" w:themeColor="text1"/>
          <w:szCs w:val="20"/>
        </w:rPr>
        <w:t>Biotopu direktīvas II pielikumā iekļaut</w:t>
      </w:r>
      <w:r w:rsidR="004E5AAA">
        <w:rPr>
          <w:color w:val="000000" w:themeColor="text1"/>
          <w:szCs w:val="20"/>
        </w:rPr>
        <w:t>o</w:t>
      </w:r>
      <w:r w:rsidR="00F53A2B" w:rsidRPr="00F53A2B">
        <w:rPr>
          <w:color w:val="000000" w:themeColor="text1"/>
          <w:szCs w:val="20"/>
        </w:rPr>
        <w:t xml:space="preserve"> </w:t>
      </w:r>
      <w:r w:rsidR="004E5AAA">
        <w:rPr>
          <w:color w:val="000000" w:themeColor="text1"/>
          <w:szCs w:val="20"/>
        </w:rPr>
        <w:t xml:space="preserve"> gliemeņu </w:t>
      </w:r>
      <w:r w:rsidR="00F53A2B" w:rsidRPr="00F53A2B">
        <w:rPr>
          <w:color w:val="000000" w:themeColor="text1"/>
          <w:szCs w:val="20"/>
        </w:rPr>
        <w:t>suga</w:t>
      </w:r>
      <w:r w:rsidR="004E5AAA">
        <w:rPr>
          <w:color w:val="000000" w:themeColor="text1"/>
          <w:szCs w:val="20"/>
        </w:rPr>
        <w:t>u</w:t>
      </w:r>
      <w:r w:rsidR="00F53A2B" w:rsidRPr="00F53A2B">
        <w:rPr>
          <w:color w:val="000000" w:themeColor="text1"/>
          <w:szCs w:val="20"/>
        </w:rPr>
        <w:t xml:space="preserve"> atradnes.</w:t>
      </w:r>
      <w:r w:rsidR="00F53A2B">
        <w:t xml:space="preserve"> </w:t>
      </w:r>
      <w:r w:rsidR="00F53A2B" w:rsidRPr="00F53A2B">
        <w:rPr>
          <w:color w:val="000000" w:themeColor="text1"/>
          <w:szCs w:val="20"/>
        </w:rPr>
        <w:t xml:space="preserve">Visas uzskaites vienības sākotnēji tiek atlasītas kamerāli un pirmajā monitoringa īstenošanas gadā tiek precizētas dabā. </w:t>
      </w:r>
      <w:r>
        <w:t>Gliemeņu</w:t>
      </w:r>
      <w:r w:rsidR="00F53A2B" w:rsidRPr="00F53A2B">
        <w:rPr>
          <w:color w:val="000000" w:themeColor="text1"/>
        </w:rPr>
        <w:t xml:space="preserve"> uzskaites tiek veiktas iepriekš noteiktās, nemainīgās uzskaišu vietās (</w:t>
      </w:r>
      <w:r w:rsidR="00F11FF6" w:rsidRPr="00893923">
        <w:rPr>
          <w:color w:val="000000" w:themeColor="text1"/>
        </w:rPr>
        <w:t>transekt</w:t>
      </w:r>
      <w:r w:rsidR="004E5AAA">
        <w:rPr>
          <w:color w:val="000000" w:themeColor="text1"/>
        </w:rPr>
        <w:t>ā</w:t>
      </w:r>
      <w:r w:rsidR="00F11FF6" w:rsidRPr="00893923">
        <w:rPr>
          <w:color w:val="000000" w:themeColor="text1"/>
        </w:rPr>
        <w:t>s</w:t>
      </w:r>
      <w:r w:rsidR="00F53A2B" w:rsidRPr="00F53A2B">
        <w:rPr>
          <w:color w:val="000000" w:themeColor="text1"/>
        </w:rPr>
        <w:t>).</w:t>
      </w:r>
      <w:r w:rsidR="00F53A2B" w:rsidRPr="00F53A2B">
        <w:rPr>
          <w:szCs w:val="20"/>
        </w:rPr>
        <w:t xml:space="preserve"> Gadījumā, ja tiek konstatētas</w:t>
      </w:r>
      <w:r>
        <w:rPr>
          <w:szCs w:val="20"/>
        </w:rPr>
        <w:t xml:space="preserve"> jaunas</w:t>
      </w:r>
      <w:r w:rsidR="00F53A2B" w:rsidRPr="00F53A2B">
        <w:rPr>
          <w:szCs w:val="20"/>
        </w:rPr>
        <w:t xml:space="preserve"> Biotopu direktīvas II pielikuma</w:t>
      </w:r>
      <w:r>
        <w:rPr>
          <w:szCs w:val="20"/>
        </w:rPr>
        <w:t xml:space="preserve"> iekļauto</w:t>
      </w:r>
      <w:r w:rsidR="00F53A2B" w:rsidRPr="00F53A2B">
        <w:rPr>
          <w:szCs w:val="20"/>
        </w:rPr>
        <w:t xml:space="preserve"> </w:t>
      </w:r>
      <w:r>
        <w:t>gliemeņu</w:t>
      </w:r>
      <w:r w:rsidR="00F53A2B" w:rsidRPr="00F53A2B">
        <w:t xml:space="preserve"> </w:t>
      </w:r>
      <w:r w:rsidR="00F53A2B" w:rsidRPr="00F53A2B">
        <w:rPr>
          <w:szCs w:val="20"/>
        </w:rPr>
        <w:t>sugu atradnes teritorijās, kur tās iepriekš nebija zināmas, monitoringa realizētājs veic datu atlasi un kamerāli iezīmē uzskates vietas, balstoties uz piemēroto biotopu</w:t>
      </w:r>
      <w:r>
        <w:rPr>
          <w:szCs w:val="20"/>
        </w:rPr>
        <w:t xml:space="preserve"> kartējumu</w:t>
      </w:r>
      <w:r w:rsidR="00F53A2B" w:rsidRPr="00F53A2B">
        <w:rPr>
          <w:szCs w:val="20"/>
        </w:rPr>
        <w:t xml:space="preserve"> teritorijā.</w:t>
      </w:r>
      <w:r w:rsidR="00F53A2B" w:rsidRPr="00F53A2B">
        <w:t xml:space="preserve"> Uzskaišu vietu ģeogrāfisko sadalījumu valstī nosaka konkrēto sugu sastopamība Natura 2000 teritorijās. </w:t>
      </w:r>
      <w:r>
        <w:t xml:space="preserve">Gliemeņu izpētes </w:t>
      </w:r>
      <w:r w:rsidR="00F53A2B" w:rsidRPr="00F53A2B">
        <w:t>līmenis Latvijā</w:t>
      </w:r>
      <w:r>
        <w:t xml:space="preserve"> ir samērā labs, bet</w:t>
      </w:r>
      <w:r w:rsidR="00F53A2B" w:rsidRPr="00F53A2B">
        <w:t xml:space="preserve"> nav vienmērīgs, t</w:t>
      </w:r>
      <w:r>
        <w:t>āpēc</w:t>
      </w:r>
      <w:r w:rsidR="00F53A2B" w:rsidRPr="00F53A2B">
        <w:t xml:space="preserve"> sugu sastopamība Natura 2000 teritorijās daļēji atspoguļo izpētes līmeni. Lai noskaidrotu sugu sastopamības stāvokli to apdzīvotajos biotopos, uzskaišu vietas veidojamas katrā no </w:t>
      </w:r>
      <w:r w:rsidR="00F53A2B">
        <w:t xml:space="preserve">sugas sastopamībai optimāli vai suboptimāli </w:t>
      </w:r>
      <w:r w:rsidR="00F53A2B" w:rsidRPr="00F53A2B">
        <w:t>piemērot</w:t>
      </w:r>
      <w:r w:rsidR="0096350F">
        <w:t xml:space="preserve">o biotopu veidiem </w:t>
      </w:r>
      <w:r w:rsidR="00F53A2B" w:rsidRPr="00F53A2B">
        <w:t>(1. tabula).</w:t>
      </w:r>
    </w:p>
    <w:p w14:paraId="558FB454" w14:textId="77777777" w:rsidR="002D0CC0" w:rsidRDefault="002D0CC0" w:rsidP="00F53A2B">
      <w:pPr>
        <w:jc w:val="both"/>
      </w:pPr>
    </w:p>
    <w:p w14:paraId="4BD8B6EB" w14:textId="18F59E97" w:rsidR="0096350F" w:rsidRPr="00801485" w:rsidRDefault="00754235" w:rsidP="0096350F">
      <w:pPr>
        <w:rPr>
          <w:b/>
          <w:sz w:val="20"/>
          <w:szCs w:val="20"/>
        </w:rPr>
      </w:pPr>
      <w:r>
        <w:rPr>
          <w:b/>
          <w:sz w:val="20"/>
          <w:szCs w:val="20"/>
        </w:rPr>
        <w:t>1.tabula.</w:t>
      </w:r>
      <w:r w:rsidR="00E428FD">
        <w:rPr>
          <w:b/>
          <w:sz w:val="20"/>
          <w:szCs w:val="20"/>
        </w:rPr>
        <w:t xml:space="preserve"> </w:t>
      </w:r>
      <w:r w:rsidR="0096350F" w:rsidRPr="00801485">
        <w:rPr>
          <w:b/>
          <w:sz w:val="20"/>
          <w:szCs w:val="20"/>
        </w:rPr>
        <w:t>Pārskats par monitor</w:t>
      </w:r>
      <w:r w:rsidR="004E5AAA">
        <w:rPr>
          <w:b/>
          <w:sz w:val="20"/>
          <w:szCs w:val="20"/>
        </w:rPr>
        <w:t xml:space="preserve">inga programmā iekļauto </w:t>
      </w:r>
      <w:r w:rsidR="0096350F" w:rsidRPr="00801485">
        <w:rPr>
          <w:b/>
          <w:sz w:val="20"/>
          <w:szCs w:val="20"/>
        </w:rPr>
        <w:t xml:space="preserve"> </w:t>
      </w:r>
      <w:r w:rsidR="00B8258D" w:rsidRPr="00801485">
        <w:rPr>
          <w:b/>
          <w:sz w:val="20"/>
          <w:szCs w:val="20"/>
        </w:rPr>
        <w:t>gliemeņu</w:t>
      </w:r>
      <w:r w:rsidR="0096350F" w:rsidRPr="00801485">
        <w:rPr>
          <w:b/>
          <w:sz w:val="20"/>
          <w:szCs w:val="20"/>
        </w:rPr>
        <w:t xml:space="preserve"> sug</w:t>
      </w:r>
      <w:r w:rsidR="004E5AAA">
        <w:rPr>
          <w:b/>
          <w:sz w:val="20"/>
          <w:szCs w:val="20"/>
        </w:rPr>
        <w:t>u</w:t>
      </w:r>
      <w:r w:rsidR="0096350F" w:rsidRPr="00801485">
        <w:rPr>
          <w:b/>
          <w:sz w:val="20"/>
          <w:szCs w:val="20"/>
        </w:rPr>
        <w:t xml:space="preserve"> raksturīgajiem biotopiem.</w:t>
      </w:r>
    </w:p>
    <w:tbl>
      <w:tblPr>
        <w:tblStyle w:val="TableGrid"/>
        <w:tblpPr w:leftFromText="180" w:rightFromText="180" w:vertAnchor="text" w:horzAnchor="margin" w:tblpXSpec="center" w:tblpY="192"/>
        <w:tblW w:w="11411" w:type="dxa"/>
        <w:tblLook w:val="04A0" w:firstRow="1" w:lastRow="0" w:firstColumn="1" w:lastColumn="0" w:noHBand="0" w:noVBand="1"/>
      </w:tblPr>
      <w:tblGrid>
        <w:gridCol w:w="1595"/>
        <w:gridCol w:w="3042"/>
        <w:gridCol w:w="3387"/>
        <w:gridCol w:w="3387"/>
      </w:tblGrid>
      <w:tr w:rsidR="006F3232" w:rsidRPr="00E428FD" w14:paraId="6491BA41" w14:textId="77777777" w:rsidTr="00747638">
        <w:trPr>
          <w:trHeight w:val="225"/>
        </w:trPr>
        <w:tc>
          <w:tcPr>
            <w:tcW w:w="1595" w:type="dxa"/>
            <w:shd w:val="clear" w:color="auto" w:fill="92D050"/>
          </w:tcPr>
          <w:p w14:paraId="02D562EB" w14:textId="77777777" w:rsidR="006F3232" w:rsidRPr="00747638" w:rsidRDefault="006F3232" w:rsidP="00892A2B">
            <w:pPr>
              <w:jc w:val="both"/>
              <w:rPr>
                <w:b/>
              </w:rPr>
            </w:pPr>
            <w:r w:rsidRPr="00747638">
              <w:rPr>
                <w:b/>
              </w:rPr>
              <w:t>Suga/biotops</w:t>
            </w:r>
          </w:p>
        </w:tc>
        <w:tc>
          <w:tcPr>
            <w:tcW w:w="3042" w:type="dxa"/>
            <w:shd w:val="clear" w:color="auto" w:fill="92D050"/>
          </w:tcPr>
          <w:p w14:paraId="4F4092EF" w14:textId="77777777" w:rsidR="006F3232" w:rsidRPr="00747638" w:rsidRDefault="006F3232" w:rsidP="00892A2B">
            <w:pPr>
              <w:jc w:val="both"/>
              <w:rPr>
                <w:b/>
              </w:rPr>
            </w:pPr>
            <w:r w:rsidRPr="00747638">
              <w:rPr>
                <w:b/>
              </w:rPr>
              <w:t xml:space="preserve">Optimālais biotops </w:t>
            </w:r>
          </w:p>
        </w:tc>
        <w:tc>
          <w:tcPr>
            <w:tcW w:w="3387" w:type="dxa"/>
            <w:shd w:val="clear" w:color="auto" w:fill="92D050"/>
          </w:tcPr>
          <w:p w14:paraId="7B51B231" w14:textId="77777777" w:rsidR="006F3232" w:rsidRPr="00747638" w:rsidRDefault="006F3232" w:rsidP="00892A2B">
            <w:pPr>
              <w:jc w:val="both"/>
              <w:rPr>
                <w:b/>
              </w:rPr>
            </w:pPr>
            <w:r w:rsidRPr="00747638">
              <w:rPr>
                <w:b/>
              </w:rPr>
              <w:t>Suboptimālais biotops</w:t>
            </w:r>
          </w:p>
        </w:tc>
        <w:tc>
          <w:tcPr>
            <w:tcW w:w="3387" w:type="dxa"/>
            <w:shd w:val="clear" w:color="auto" w:fill="92D050"/>
          </w:tcPr>
          <w:p w14:paraId="082DEAB4" w14:textId="6CDC16EE" w:rsidR="006F3232" w:rsidRPr="00747638" w:rsidRDefault="00862F75" w:rsidP="00892A2B">
            <w:pPr>
              <w:jc w:val="both"/>
              <w:rPr>
                <w:b/>
              </w:rPr>
            </w:pPr>
            <w:r w:rsidRPr="00747638">
              <w:rPr>
                <w:b/>
              </w:rPr>
              <w:t>Piezīmes</w:t>
            </w:r>
          </w:p>
        </w:tc>
      </w:tr>
      <w:tr w:rsidR="00892A2B" w:rsidRPr="00801485" w14:paraId="3D8B7F50" w14:textId="690409A4" w:rsidTr="00747638">
        <w:trPr>
          <w:trHeight w:val="1548"/>
        </w:trPr>
        <w:tc>
          <w:tcPr>
            <w:tcW w:w="1595" w:type="dxa"/>
          </w:tcPr>
          <w:p w14:paraId="45A338AA" w14:textId="77777777" w:rsidR="00892A2B" w:rsidRPr="00801485" w:rsidRDefault="00892A2B" w:rsidP="00892A2B">
            <w:pPr>
              <w:jc w:val="both"/>
            </w:pPr>
            <w:r w:rsidRPr="00801485">
              <w:t xml:space="preserve">Ziemeļu upespērlene </w:t>
            </w:r>
            <w:r w:rsidRPr="00801485">
              <w:rPr>
                <w:i/>
              </w:rPr>
              <w:t>Margaritifera margaritifera</w:t>
            </w:r>
          </w:p>
        </w:tc>
        <w:tc>
          <w:tcPr>
            <w:tcW w:w="3042" w:type="dxa"/>
            <w:vMerge w:val="restart"/>
          </w:tcPr>
          <w:p w14:paraId="21C19E90" w14:textId="77777777" w:rsidR="00892A2B" w:rsidRPr="00801485" w:rsidRDefault="00892A2B" w:rsidP="00892A2B">
            <w:pPr>
              <w:suppressAutoHyphens w:val="0"/>
              <w:autoSpaceDN/>
              <w:contextualSpacing/>
              <w:jc w:val="both"/>
              <w:rPr>
                <w:rFonts w:cs="TimesNewRomanPSMT"/>
                <w:color w:val="000000"/>
              </w:rPr>
            </w:pPr>
            <w:r w:rsidRPr="00801485">
              <w:rPr>
                <w:rStyle w:val="Emphasis"/>
                <w:bCs/>
                <w:i w:val="0"/>
                <w:iCs w:val="0"/>
                <w:color w:val="000000" w:themeColor="text1"/>
                <w:shd w:val="clear" w:color="auto" w:fill="FFFFFF"/>
              </w:rPr>
              <w:t>Eiropas Savienības aizsargājamā biotopa “</w:t>
            </w:r>
            <w:r w:rsidRPr="00801485">
              <w:t xml:space="preserve">Upju straujteces un dabiski upju posmi” 3260 – 1. variants: </w:t>
            </w:r>
            <w:r w:rsidRPr="00801485">
              <w:rPr>
                <w:rFonts w:cs="TimesNewRomanPSMT"/>
                <w:color w:val="000000"/>
              </w:rPr>
              <w:t>upju straujteces – upes vai upju posmi ar akmeņainu vai oļainu grunti, kuros vidējais straumes ātrums ir lielāks par 0,2 m/s.</w:t>
            </w:r>
          </w:p>
          <w:p w14:paraId="1BECB4C2" w14:textId="77777777" w:rsidR="00892A2B" w:rsidRPr="00801485" w:rsidRDefault="00892A2B" w:rsidP="00892A2B">
            <w:pPr>
              <w:suppressAutoHyphens w:val="0"/>
              <w:autoSpaceDN/>
              <w:contextualSpacing/>
              <w:jc w:val="both"/>
            </w:pPr>
          </w:p>
        </w:tc>
        <w:tc>
          <w:tcPr>
            <w:tcW w:w="3387" w:type="dxa"/>
            <w:vMerge w:val="restart"/>
          </w:tcPr>
          <w:p w14:paraId="31C99367" w14:textId="4904F0C8" w:rsidR="00892A2B" w:rsidRPr="00801485" w:rsidRDefault="00892A2B" w:rsidP="00892A2B">
            <w:pPr>
              <w:contextualSpacing/>
              <w:jc w:val="both"/>
            </w:pPr>
            <w:r w:rsidRPr="00801485">
              <w:rPr>
                <w:rStyle w:val="Emphasis"/>
                <w:bCs/>
                <w:i w:val="0"/>
                <w:iCs w:val="0"/>
                <w:color w:val="000000" w:themeColor="text1"/>
                <w:shd w:val="clear" w:color="auto" w:fill="FFFFFF"/>
              </w:rPr>
              <w:t>Eiropas Savienības aizsargājamā biotopa “</w:t>
            </w:r>
            <w:r w:rsidRPr="00801485">
              <w:t xml:space="preserve">Upju straujteces un dabiski upju posmi” 3260 – 2. variants: </w:t>
            </w:r>
            <w:r w:rsidRPr="00801485">
              <w:rPr>
                <w:rFonts w:cs="TimesNewRomanPSMT"/>
                <w:color w:val="000000"/>
              </w:rPr>
              <w:t>visas dabiskās upes un upju posmi, kuros vidējais straumes ātrums ir mazāks par 0,2 m/s. Par dabiskumu liecina nepārveidota upes gultne un neizmainīts hidroloģiskais režīms.</w:t>
            </w:r>
          </w:p>
        </w:tc>
        <w:tc>
          <w:tcPr>
            <w:tcW w:w="3387" w:type="dxa"/>
            <w:vMerge w:val="restart"/>
          </w:tcPr>
          <w:p w14:paraId="122521DC" w14:textId="21D1C7BF" w:rsidR="00892A2B" w:rsidRPr="00801485" w:rsidRDefault="00584931" w:rsidP="00892A2B">
            <w:pPr>
              <w:suppressAutoHyphens w:val="0"/>
              <w:autoSpaceDN/>
              <w:contextualSpacing/>
              <w:jc w:val="both"/>
            </w:pPr>
            <w:r w:rsidRPr="00801485">
              <w:t>Ziemeļu upespērlene</w:t>
            </w:r>
            <w:r>
              <w:t>s</w:t>
            </w:r>
            <w:r w:rsidRPr="00801485">
              <w:t xml:space="preserve"> </w:t>
            </w:r>
            <w:r w:rsidR="00892A2B" w:rsidRPr="00801485">
              <w:t>raksturīgais biotops ir oligotrofas ūdensteces vai to posmi ārpus lauksaimniecības zemēm, pamatā mežainā apvidū (Bauer 1988).</w:t>
            </w:r>
          </w:p>
          <w:p w14:paraId="5AF2D8B4" w14:textId="3590B3DD" w:rsidR="00892A2B" w:rsidRPr="00801485" w:rsidRDefault="00892A2B" w:rsidP="00892A2B">
            <w:pPr>
              <w:suppressAutoHyphens w:val="0"/>
              <w:autoSpaceDN/>
              <w:contextualSpacing/>
              <w:jc w:val="both"/>
              <w:rPr>
                <w:rStyle w:val="Emphasis"/>
                <w:bCs/>
                <w:i w:val="0"/>
                <w:iCs w:val="0"/>
                <w:color w:val="000000" w:themeColor="text1"/>
                <w:shd w:val="clear" w:color="auto" w:fill="FFFFFF"/>
              </w:rPr>
            </w:pPr>
            <w:r w:rsidRPr="00801485">
              <w:t>Biezās perlamutrenes  raksturīgais biotops ir tīras upes ar smilšainu un smilšaini granšainu vai oļainu upes gultni, un nelielu dūņu piejaukumu (Parele 1998 , Zajas &amp; Zajac 2009).</w:t>
            </w:r>
          </w:p>
        </w:tc>
      </w:tr>
      <w:tr w:rsidR="00892A2B" w:rsidRPr="008C559D" w14:paraId="4D44A655" w14:textId="77777777" w:rsidTr="00892A2B">
        <w:trPr>
          <w:trHeight w:val="1480"/>
        </w:trPr>
        <w:tc>
          <w:tcPr>
            <w:tcW w:w="1595" w:type="dxa"/>
            <w:vMerge w:val="restart"/>
          </w:tcPr>
          <w:p w14:paraId="2B9FEF57" w14:textId="77777777" w:rsidR="00892A2B" w:rsidRPr="00747638" w:rsidRDefault="00892A2B" w:rsidP="00892A2B">
            <w:pPr>
              <w:jc w:val="both"/>
              <w:rPr>
                <w:szCs w:val="20"/>
              </w:rPr>
            </w:pPr>
            <w:r w:rsidRPr="00747638">
              <w:t xml:space="preserve">Biezā perlamutrene </w:t>
            </w:r>
            <w:r w:rsidRPr="00747638">
              <w:rPr>
                <w:i/>
              </w:rPr>
              <w:t>Unio crassus</w:t>
            </w:r>
          </w:p>
        </w:tc>
        <w:tc>
          <w:tcPr>
            <w:tcW w:w="3042" w:type="dxa"/>
            <w:vMerge/>
          </w:tcPr>
          <w:p w14:paraId="31AD96D3" w14:textId="77777777" w:rsidR="00892A2B" w:rsidRPr="00747638" w:rsidRDefault="00892A2B" w:rsidP="00892A2B">
            <w:pPr>
              <w:jc w:val="both"/>
            </w:pPr>
          </w:p>
        </w:tc>
        <w:tc>
          <w:tcPr>
            <w:tcW w:w="3387" w:type="dxa"/>
            <w:vMerge/>
          </w:tcPr>
          <w:p w14:paraId="6B7FFBA9" w14:textId="77777777" w:rsidR="00892A2B" w:rsidRPr="00747638" w:rsidRDefault="00892A2B" w:rsidP="00892A2B">
            <w:pPr>
              <w:jc w:val="both"/>
            </w:pPr>
          </w:p>
        </w:tc>
        <w:tc>
          <w:tcPr>
            <w:tcW w:w="3387" w:type="dxa"/>
            <w:vMerge/>
          </w:tcPr>
          <w:p w14:paraId="27E66886" w14:textId="77777777" w:rsidR="00892A2B" w:rsidRPr="008C559D" w:rsidRDefault="00892A2B" w:rsidP="00892A2B">
            <w:pPr>
              <w:jc w:val="both"/>
              <w:rPr>
                <w:highlight w:val="yellow"/>
              </w:rPr>
            </w:pPr>
          </w:p>
        </w:tc>
      </w:tr>
      <w:tr w:rsidR="00892A2B" w:rsidRPr="008C559D" w14:paraId="4065B4E9" w14:textId="77777777" w:rsidTr="009056B6">
        <w:trPr>
          <w:trHeight w:val="990"/>
        </w:trPr>
        <w:tc>
          <w:tcPr>
            <w:tcW w:w="1595" w:type="dxa"/>
            <w:vMerge/>
          </w:tcPr>
          <w:p w14:paraId="25DA4FCD" w14:textId="77777777" w:rsidR="00892A2B" w:rsidRPr="00747638" w:rsidRDefault="00892A2B" w:rsidP="00892A2B">
            <w:pPr>
              <w:jc w:val="both"/>
            </w:pPr>
          </w:p>
        </w:tc>
        <w:tc>
          <w:tcPr>
            <w:tcW w:w="6429" w:type="dxa"/>
            <w:gridSpan w:val="2"/>
          </w:tcPr>
          <w:p w14:paraId="4DCD5972" w14:textId="03B7A50B" w:rsidR="00892A2B" w:rsidRPr="00747638" w:rsidRDefault="00892A2B" w:rsidP="00892A2B">
            <w:pPr>
              <w:jc w:val="both"/>
            </w:pPr>
            <w:r w:rsidRPr="00747638">
              <w:t>Gliemenēm piemērotie mikrobiotopi ir lokālas teritorijas dzīvotnes ietvaros, kurās gliemenes spēj ierakties un noturēties upes straumē</w:t>
            </w:r>
            <w:r w:rsidR="00584931">
              <w:t>.</w:t>
            </w:r>
            <w:r w:rsidRPr="00747638">
              <w:t xml:space="preserve"> </w:t>
            </w:r>
            <w:r w:rsidR="00584931">
              <w:t>P</w:t>
            </w:r>
            <w:r w:rsidRPr="00747638">
              <w:t>arasti tie ir fragmentāri un mozaīkveidā izvietoti starp nepiemērotiem mikrobiotopiem, tādiem kā ļoti lieli akmeņi, ļoti blīvi izvietoti vidēji lieli akmeņi, nestabili smilts saneši, kurus straume pārvieto u.tml.</w:t>
            </w:r>
          </w:p>
          <w:p w14:paraId="756BF0E1" w14:textId="77777777" w:rsidR="00892A2B" w:rsidRPr="00747638" w:rsidRDefault="00892A2B" w:rsidP="00892A2B">
            <w:pPr>
              <w:suppressAutoHyphens w:val="0"/>
              <w:autoSpaceDN/>
              <w:contextualSpacing/>
              <w:jc w:val="both"/>
            </w:pPr>
          </w:p>
          <w:p w14:paraId="457C74F2" w14:textId="77777777" w:rsidR="00892A2B" w:rsidRPr="00747638" w:rsidRDefault="00892A2B" w:rsidP="00892A2B">
            <w:pPr>
              <w:jc w:val="both"/>
            </w:pPr>
          </w:p>
        </w:tc>
        <w:tc>
          <w:tcPr>
            <w:tcW w:w="3387" w:type="dxa"/>
            <w:vMerge/>
          </w:tcPr>
          <w:p w14:paraId="529F329E" w14:textId="77777777" w:rsidR="00892A2B" w:rsidRPr="008C559D" w:rsidRDefault="00892A2B" w:rsidP="00892A2B">
            <w:pPr>
              <w:jc w:val="both"/>
              <w:rPr>
                <w:highlight w:val="yellow"/>
              </w:rPr>
            </w:pPr>
          </w:p>
        </w:tc>
      </w:tr>
    </w:tbl>
    <w:p w14:paraId="53EE41CB" w14:textId="050723F9" w:rsidR="0096350F" w:rsidRDefault="0096350F" w:rsidP="0096350F">
      <w:pPr>
        <w:jc w:val="both"/>
        <w:rPr>
          <w:bCs/>
          <w:color w:val="000000"/>
          <w:sz w:val="20"/>
          <w:szCs w:val="20"/>
          <w:highlight w:val="yellow"/>
        </w:rPr>
      </w:pPr>
    </w:p>
    <w:p w14:paraId="7DFBC92A" w14:textId="3F615BED" w:rsidR="00747638" w:rsidRDefault="00747638" w:rsidP="0096350F">
      <w:pPr>
        <w:jc w:val="both"/>
        <w:rPr>
          <w:bCs/>
          <w:color w:val="000000"/>
          <w:sz w:val="20"/>
          <w:szCs w:val="20"/>
          <w:highlight w:val="yellow"/>
        </w:rPr>
      </w:pPr>
    </w:p>
    <w:p w14:paraId="15105CC1" w14:textId="2FC320CC" w:rsidR="00747638" w:rsidRDefault="00747638" w:rsidP="0096350F">
      <w:pPr>
        <w:jc w:val="both"/>
        <w:rPr>
          <w:bCs/>
          <w:color w:val="000000"/>
          <w:sz w:val="20"/>
          <w:szCs w:val="20"/>
          <w:highlight w:val="yellow"/>
        </w:rPr>
      </w:pPr>
    </w:p>
    <w:p w14:paraId="6BCDECED" w14:textId="77777777" w:rsidR="00747638" w:rsidRPr="008C559D" w:rsidRDefault="00747638" w:rsidP="0096350F">
      <w:pPr>
        <w:jc w:val="both"/>
        <w:rPr>
          <w:bCs/>
          <w:color w:val="000000"/>
          <w:sz w:val="20"/>
          <w:szCs w:val="20"/>
          <w:highlight w:val="yellow"/>
        </w:rPr>
      </w:pPr>
    </w:p>
    <w:p w14:paraId="3423F0B8" w14:textId="1C1A9A9E" w:rsidR="00642658" w:rsidRPr="006B3D2D" w:rsidRDefault="00F53A2B" w:rsidP="00747638">
      <w:pPr>
        <w:suppressAutoHyphens w:val="0"/>
        <w:ind w:left="-33"/>
        <w:jc w:val="both"/>
      </w:pPr>
      <w:bookmarkStart w:id="0" w:name="_Hlk52797504"/>
      <w:r w:rsidRPr="0028734F">
        <w:t>Monitorējamās vietas tiek atlasītas pēc šādiem principiem:</w:t>
      </w:r>
      <w:r w:rsidR="00584931">
        <w:t xml:space="preserve"> t</w:t>
      </w:r>
      <w:r w:rsidR="0008322C">
        <w:t xml:space="preserve">iek </w:t>
      </w:r>
      <w:r w:rsidR="0008322C" w:rsidRPr="00801485">
        <w:t>izveidots</w:t>
      </w:r>
      <w:r w:rsidR="006B3D2D" w:rsidRPr="00801485">
        <w:t xml:space="preserve"> gliemenēm piemērotu</w:t>
      </w:r>
      <w:r w:rsidR="0008322C" w:rsidRPr="00801485">
        <w:t xml:space="preserve"> biotopu poligonu slānis katrai Natura 2000 teritorijai, kurā suga ir konstatēta, atbilstoši Dabas aizsardzības pārvaldes datu pārvaldības sistēmā „OZOLS” reģistrētiem</w:t>
      </w:r>
      <w:r w:rsidR="006B3D2D" w:rsidRPr="00801485">
        <w:t xml:space="preserve"> ES aizsargājamo biotopu</w:t>
      </w:r>
      <w:r w:rsidR="0008322C" w:rsidRPr="00801485">
        <w:t xml:space="preserve"> datiem. Par </w:t>
      </w:r>
      <w:r w:rsidR="00A1446B" w:rsidRPr="00801485">
        <w:t>gliemeņu</w:t>
      </w:r>
      <w:r w:rsidR="0008322C" w:rsidRPr="00801485">
        <w:t xml:space="preserve"> sugas atradni tiek uzskatīts biotop</w:t>
      </w:r>
      <w:r w:rsidR="006B3D2D" w:rsidRPr="00801485">
        <w:t>a poligons</w:t>
      </w:r>
      <w:r w:rsidR="00862F75">
        <w:t>,</w:t>
      </w:r>
      <w:r w:rsidR="0008322C" w:rsidRPr="00801485">
        <w:t xml:space="preserve"> kur ir konstatēta sugas klātbūtne.</w:t>
      </w:r>
      <w:r w:rsidR="00584931">
        <w:t xml:space="preserve"> </w:t>
      </w:r>
      <w:r w:rsidR="00B549E0" w:rsidRPr="00801485">
        <w:t xml:space="preserve">Par </w:t>
      </w:r>
      <w:r w:rsidR="00A1446B" w:rsidRPr="00801485">
        <w:t>gliemeņu</w:t>
      </w:r>
      <w:r w:rsidR="00B549E0" w:rsidRPr="00801485">
        <w:t xml:space="preserve"> </w:t>
      </w:r>
      <w:r w:rsidR="00A1446B" w:rsidRPr="00801485">
        <w:t>uzskaites</w:t>
      </w:r>
      <w:r w:rsidR="00B549E0" w:rsidRPr="00801485">
        <w:t xml:space="preserve"> vienību tiek uzskatīts</w:t>
      </w:r>
      <w:r w:rsidR="006B3D2D" w:rsidRPr="00801485">
        <w:t xml:space="preserve"> punkts</w:t>
      </w:r>
      <w:r w:rsidR="00862F75">
        <w:t>,</w:t>
      </w:r>
      <w:r w:rsidR="006B3D2D" w:rsidRPr="00801485">
        <w:t xml:space="preserve"> kurā tiek ierīkota monitoringa transekta. </w:t>
      </w:r>
      <w:r w:rsidR="00642658">
        <w:t xml:space="preserve">Uzskaites </w:t>
      </w:r>
      <w:r w:rsidR="0079718F">
        <w:t xml:space="preserve">vienību </w:t>
      </w:r>
      <w:r w:rsidR="00642658">
        <w:t>atribūtu tabulā tiek iekļauta šāda informācija:</w:t>
      </w:r>
    </w:p>
    <w:p w14:paraId="61D69F3B" w14:textId="77777777" w:rsidR="0074630C" w:rsidRPr="006B3D2D" w:rsidRDefault="0074630C" w:rsidP="0074630C">
      <w:pPr>
        <w:pStyle w:val="ListParagraph"/>
        <w:numPr>
          <w:ilvl w:val="0"/>
          <w:numId w:val="5"/>
        </w:numPr>
        <w:suppressAutoHyphens w:val="0"/>
        <w:jc w:val="both"/>
      </w:pPr>
      <w:r w:rsidRPr="006B3D2D">
        <w:t>optimālais / suboptimālais sugas biotops;</w:t>
      </w:r>
    </w:p>
    <w:p w14:paraId="145734D1" w14:textId="77777777" w:rsidR="00747638" w:rsidRPr="00747638" w:rsidRDefault="00642658" w:rsidP="00747638">
      <w:pPr>
        <w:pStyle w:val="ListParagraph"/>
        <w:numPr>
          <w:ilvl w:val="0"/>
          <w:numId w:val="5"/>
        </w:numPr>
        <w:suppressAutoHyphens w:val="0"/>
        <w:jc w:val="both"/>
        <w:rPr>
          <w:b/>
        </w:rPr>
      </w:pPr>
      <w:r>
        <w:t>poligona platība</w:t>
      </w:r>
      <w:r w:rsidR="0074630C">
        <w:t>;</w:t>
      </w:r>
    </w:p>
    <w:p w14:paraId="6DB9D610" w14:textId="7942A125" w:rsidR="00747638" w:rsidRDefault="00747638" w:rsidP="00D17A51">
      <w:pPr>
        <w:pStyle w:val="ListParagraph"/>
        <w:numPr>
          <w:ilvl w:val="0"/>
          <w:numId w:val="5"/>
        </w:numPr>
        <w:suppressAutoHyphens w:val="0"/>
        <w:jc w:val="both"/>
      </w:pPr>
      <w:r>
        <w:t>sugas klātbūtne poligonā (pēc esošajiem datiem norāda ir/nav poligonā)</w:t>
      </w:r>
      <w:r w:rsidR="00584931">
        <w:t>.</w:t>
      </w:r>
      <w:r>
        <w:t xml:space="preserve"> </w:t>
      </w:r>
    </w:p>
    <w:p w14:paraId="4E10ED7E" w14:textId="77777777" w:rsidR="00747638" w:rsidRDefault="0079718F" w:rsidP="0079718F">
      <w:pPr>
        <w:autoSpaceDE w:val="0"/>
        <w:jc w:val="both"/>
        <w:rPr>
          <w:b/>
        </w:rPr>
      </w:pPr>
      <w:bookmarkStart w:id="1" w:name="_Hlk54871551"/>
      <w:r w:rsidRPr="00747638">
        <w:rPr>
          <w:b/>
        </w:rPr>
        <w:t>Gliemeņu</w:t>
      </w:r>
      <w:r w:rsidR="00F53A2B" w:rsidRPr="00747638">
        <w:rPr>
          <w:b/>
        </w:rPr>
        <w:t xml:space="preserve"> uzskaites vienību atlase.</w:t>
      </w:r>
    </w:p>
    <w:p w14:paraId="5F4F7C77" w14:textId="0C2D0CB1" w:rsidR="00E428FD" w:rsidRDefault="00747638" w:rsidP="0079718F">
      <w:pPr>
        <w:autoSpaceDE w:val="0"/>
        <w:jc w:val="both"/>
        <w:rPr>
          <w:iCs/>
        </w:rPr>
      </w:pPr>
      <w:r w:rsidRPr="00747638">
        <w:t>Zie</w:t>
      </w:r>
      <w:r w:rsidR="0079718F">
        <w:rPr>
          <w:iCs/>
        </w:rPr>
        <w:t xml:space="preserve">meļu upespērlenes monitoringu veic pilnīgi visās sugas atradnēs - katru upi vai upes posmu, kas ir iepriekš atzīts (kartēts) kā ziemeļu upespērlenes dzīvotne, virzienā uz upes augšteci sadala 1 km garos posmos, katra 1 km garā posma pirmajos </w:t>
      </w:r>
      <w:r w:rsidR="006B3D2D" w:rsidRPr="006B3D2D">
        <w:rPr>
          <w:iCs/>
        </w:rPr>
        <w:t>3</w:t>
      </w:r>
      <w:r w:rsidR="0079718F" w:rsidRPr="006B3D2D">
        <w:rPr>
          <w:iCs/>
        </w:rPr>
        <w:t xml:space="preserve">0 m </w:t>
      </w:r>
      <w:r w:rsidR="006B3D2D" w:rsidRPr="006B3D2D">
        <w:rPr>
          <w:iCs/>
        </w:rPr>
        <w:t xml:space="preserve">ierīko transekti un </w:t>
      </w:r>
      <w:r w:rsidR="0079718F" w:rsidRPr="006B3D2D">
        <w:rPr>
          <w:iCs/>
        </w:rPr>
        <w:t>veic indivīdu uzskaiti.</w:t>
      </w:r>
      <w:r w:rsidR="0079718F">
        <w:rPr>
          <w:iCs/>
        </w:rPr>
        <w:t xml:space="preserve"> </w:t>
      </w:r>
    </w:p>
    <w:p w14:paraId="57042F05" w14:textId="766CCCD5" w:rsidR="006B3D2D" w:rsidRDefault="00F93FB9" w:rsidP="00F93FB9">
      <w:pPr>
        <w:autoSpaceDE w:val="0"/>
        <w:jc w:val="both"/>
        <w:rPr>
          <w:iCs/>
        </w:rPr>
      </w:pPr>
      <w:r w:rsidRPr="001F66DF">
        <w:rPr>
          <w:iCs/>
        </w:rPr>
        <w:t>Biezās perlamutrenes monitorējamo poligonu (upju posmu) izvēle notiek pēc šādiem principiem:</w:t>
      </w:r>
    </w:p>
    <w:p w14:paraId="3B76CACA" w14:textId="1CF95E49" w:rsidR="004F7E99" w:rsidRPr="00B848E9" w:rsidRDefault="004F7E99" w:rsidP="004F7E99">
      <w:pPr>
        <w:pStyle w:val="ListParagraph"/>
        <w:numPr>
          <w:ilvl w:val="0"/>
          <w:numId w:val="23"/>
        </w:numPr>
        <w:autoSpaceDE w:val="0"/>
        <w:jc w:val="both"/>
        <w:rPr>
          <w:iCs/>
        </w:rPr>
      </w:pPr>
      <w:bookmarkStart w:id="2" w:name="_Hlk55737875"/>
      <w:r>
        <w:rPr>
          <w:iCs/>
        </w:rPr>
        <w:t>katrā teritorijā</w:t>
      </w:r>
      <w:r w:rsidR="00862F75">
        <w:rPr>
          <w:iCs/>
        </w:rPr>
        <w:t>,</w:t>
      </w:r>
      <w:r>
        <w:rPr>
          <w:iCs/>
        </w:rPr>
        <w:t xml:space="preserve"> kur ir zināmas biezās perlamutrenes atradnes</w:t>
      </w:r>
      <w:r w:rsidR="00862F75">
        <w:rPr>
          <w:iCs/>
        </w:rPr>
        <w:t>,</w:t>
      </w:r>
      <w:r>
        <w:rPr>
          <w:iCs/>
        </w:rPr>
        <w:t xml:space="preserve"> atlasa visus biotopa </w:t>
      </w:r>
      <w:r w:rsidRPr="00492312">
        <w:t>3260</w:t>
      </w:r>
      <w:r>
        <w:t xml:space="preserve"> poligonus, atsevišķi izdalot biotopa 1. un 2. varianta poligonus</w:t>
      </w:r>
      <w:r w:rsidR="00B848E9">
        <w:t>;</w:t>
      </w:r>
    </w:p>
    <w:p w14:paraId="2EF6100A" w14:textId="77EC7E88" w:rsidR="00B848E9" w:rsidRDefault="00A8230A" w:rsidP="004F7E99">
      <w:pPr>
        <w:pStyle w:val="ListParagraph"/>
        <w:numPr>
          <w:ilvl w:val="0"/>
          <w:numId w:val="23"/>
        </w:numPr>
        <w:autoSpaceDE w:val="0"/>
        <w:jc w:val="both"/>
        <w:rPr>
          <w:iCs/>
        </w:rPr>
      </w:pPr>
      <w:r>
        <w:rPr>
          <w:iCs/>
        </w:rPr>
        <w:t>visus katrā teritorijā reģistrētus poligonus</w:t>
      </w:r>
      <w:r w:rsidR="00862F75">
        <w:rPr>
          <w:iCs/>
        </w:rPr>
        <w:t xml:space="preserve">, </w:t>
      </w:r>
      <w:r>
        <w:rPr>
          <w:iCs/>
        </w:rPr>
        <w:t>sadala atbilstoši upes lielumam (upes ar platumu</w:t>
      </w:r>
      <w:r w:rsidR="00584931">
        <w:rPr>
          <w:iCs/>
        </w:rPr>
        <w:t xml:space="preserve"> līdz </w:t>
      </w:r>
      <w:r>
        <w:rPr>
          <w:iCs/>
        </w:rPr>
        <w:t>5 metriem – mazas upes, no 6 līdz 25 metriem vidējās upes un &gt;25 metriem lielās upes)</w:t>
      </w:r>
      <w:r w:rsidR="00A66815">
        <w:rPr>
          <w:iCs/>
        </w:rPr>
        <w:t>;</w:t>
      </w:r>
    </w:p>
    <w:p w14:paraId="2B770E3B" w14:textId="30F08FD5" w:rsidR="00475C31" w:rsidRPr="00475C31" w:rsidRDefault="00475C31" w:rsidP="00475C31">
      <w:pPr>
        <w:pStyle w:val="ListParagraph"/>
        <w:numPr>
          <w:ilvl w:val="0"/>
          <w:numId w:val="23"/>
        </w:numPr>
        <w:suppressAutoHyphens w:val="0"/>
        <w:jc w:val="both"/>
      </w:pPr>
      <w:r w:rsidRPr="0073075F">
        <w:t>Natura 2000</w:t>
      </w:r>
      <w:r w:rsidRPr="0073075F">
        <w:rPr>
          <w:b/>
        </w:rPr>
        <w:t xml:space="preserve"> </w:t>
      </w:r>
      <w:r w:rsidRPr="0073075F">
        <w:t>teritorijās ar platību vismaz 10000 ha tiek uzskatītas par lielajām teritorijām, pārējās uzskatāmas par mazajām</w:t>
      </w:r>
      <w:r w:rsidR="00862F75">
        <w:t>;</w:t>
      </w:r>
    </w:p>
    <w:p w14:paraId="7EA1677E" w14:textId="284A6646" w:rsidR="00475C31" w:rsidRDefault="00862F75" w:rsidP="00475C31">
      <w:pPr>
        <w:pStyle w:val="ListParagraph"/>
        <w:numPr>
          <w:ilvl w:val="0"/>
          <w:numId w:val="23"/>
        </w:numPr>
        <w:suppressAutoHyphens w:val="0"/>
        <w:jc w:val="both"/>
      </w:pPr>
      <w:r>
        <w:t xml:space="preserve">lielajās </w:t>
      </w:r>
      <w:r w:rsidR="00475C31">
        <w:t>teritorijās jānodrošina ~10% atlasīto sugai piemēroto biotopu pārbaude, mazajās 20%;</w:t>
      </w:r>
    </w:p>
    <w:p w14:paraId="6ACE1250" w14:textId="4F32E7D0" w:rsidR="00475C31" w:rsidRPr="00475C31" w:rsidRDefault="00475C31" w:rsidP="00475C31">
      <w:pPr>
        <w:pStyle w:val="ListParagraph"/>
        <w:numPr>
          <w:ilvl w:val="0"/>
          <w:numId w:val="23"/>
        </w:numPr>
        <w:suppressAutoHyphens w:val="0"/>
        <w:jc w:val="both"/>
      </w:pPr>
      <w:r>
        <w:t>no atlasītaj</w:t>
      </w:r>
      <w:r w:rsidR="00584931">
        <w:t>ie</w:t>
      </w:r>
      <w:r>
        <w:t xml:space="preserve">m optimālajiem biotopiem </w:t>
      </w:r>
      <w:r w:rsidR="00584931">
        <w:t xml:space="preserve">apsekošanai </w:t>
      </w:r>
      <w:r>
        <w:t>izvēlas 70%, no suboptimālaj</w:t>
      </w:r>
      <w:r w:rsidR="00584931">
        <w:t>ie</w:t>
      </w:r>
      <w:r>
        <w:t>m 30 % u</w:t>
      </w:r>
      <w:r w:rsidR="00D94994">
        <w:t>z</w:t>
      </w:r>
      <w:r>
        <w:t>skaišu vienību</w:t>
      </w:r>
      <w:r w:rsidR="00862F75">
        <w:t>;</w:t>
      </w:r>
    </w:p>
    <w:p w14:paraId="20E4AD19" w14:textId="1E99DFD7" w:rsidR="005439AC" w:rsidRPr="00475C31" w:rsidRDefault="005439AC" w:rsidP="00475C31">
      <w:pPr>
        <w:pStyle w:val="ListParagraph"/>
        <w:numPr>
          <w:ilvl w:val="0"/>
          <w:numId w:val="23"/>
        </w:numPr>
        <w:suppressAutoHyphens w:val="0"/>
        <w:autoSpaceDN/>
        <w:jc w:val="both"/>
      </w:pPr>
      <w:r w:rsidRPr="00475C31">
        <w:rPr>
          <w:iCs/>
        </w:rPr>
        <w:t xml:space="preserve">kopumā </w:t>
      </w:r>
      <w:r w:rsidR="00150033" w:rsidRPr="00475C31">
        <w:rPr>
          <w:iCs/>
        </w:rPr>
        <w:t xml:space="preserve">monitoringa ietvaros </w:t>
      </w:r>
      <w:r w:rsidRPr="00475C31">
        <w:rPr>
          <w:iCs/>
        </w:rPr>
        <w:t xml:space="preserve">ir </w:t>
      </w:r>
      <w:r w:rsidR="00475C31" w:rsidRPr="00475C31">
        <w:t>jānodrošina</w:t>
      </w:r>
      <w:r w:rsidR="00584931">
        <w:t xml:space="preserve"> </w:t>
      </w:r>
      <w:r w:rsidR="009F7DE0">
        <w:t>gliemeņu</w:t>
      </w:r>
      <w:r w:rsidR="00475C31" w:rsidRPr="00475C31">
        <w:t xml:space="preserve"> uzskaite 10-20 % sugas optimāl</w:t>
      </w:r>
      <w:r w:rsidR="009F7DE0">
        <w:t>ajo</w:t>
      </w:r>
      <w:r w:rsidR="00475C31" w:rsidRPr="00475C31">
        <w:t xml:space="preserve">s biotopos (neatkarīgi no biotopa veida) un 5-10 % suboptimālos biotopos (neatkarīgi no biotopa veida) katrā Natura 2000 teritorijā </w:t>
      </w:r>
      <w:r w:rsidR="00FF05C3" w:rsidRPr="00475C31">
        <w:t>(Opermanis, Auniņš 2007)</w:t>
      </w:r>
      <w:r w:rsidR="00150033" w:rsidRPr="00475C31">
        <w:rPr>
          <w:iCs/>
        </w:rPr>
        <w:t>;</w:t>
      </w:r>
    </w:p>
    <w:p w14:paraId="2418D10C" w14:textId="09D20215" w:rsidR="0087198B" w:rsidRPr="00B811EB" w:rsidRDefault="0077579C" w:rsidP="0087198B">
      <w:pPr>
        <w:pStyle w:val="ListParagraph"/>
        <w:numPr>
          <w:ilvl w:val="0"/>
          <w:numId w:val="23"/>
        </w:numPr>
        <w:suppressAutoHyphens w:val="0"/>
        <w:autoSpaceDN/>
        <w:rPr>
          <w:lang w:eastAsia="en-GB"/>
        </w:rPr>
      </w:pPr>
      <w:r w:rsidRPr="00B811EB">
        <w:rPr>
          <w:iCs/>
        </w:rPr>
        <w:t>v</w:t>
      </w:r>
      <w:r w:rsidR="00D648B4" w:rsidRPr="00B811EB">
        <w:rPr>
          <w:iCs/>
        </w:rPr>
        <w:t>is</w:t>
      </w:r>
      <w:r w:rsidR="007C7CC7">
        <w:rPr>
          <w:iCs/>
        </w:rPr>
        <w:t>i</w:t>
      </w:r>
      <w:r w:rsidR="00A66815" w:rsidRPr="00B811EB">
        <w:rPr>
          <w:iCs/>
        </w:rPr>
        <w:t xml:space="preserve"> atlasīt</w:t>
      </w:r>
      <w:r w:rsidR="007C7CC7">
        <w:rPr>
          <w:iCs/>
        </w:rPr>
        <w:t>ie poligoni</w:t>
      </w:r>
      <w:r w:rsidR="00D648B4" w:rsidRPr="00B811EB">
        <w:rPr>
          <w:iCs/>
        </w:rPr>
        <w:t xml:space="preserve"> tiek proporcionāli sadalīt</w:t>
      </w:r>
      <w:r w:rsidR="007C7CC7">
        <w:rPr>
          <w:iCs/>
        </w:rPr>
        <w:t>i</w:t>
      </w:r>
      <w:r w:rsidR="00D648B4" w:rsidRPr="00B811EB">
        <w:rPr>
          <w:iCs/>
        </w:rPr>
        <w:t xml:space="preserve"> atbilstoši upju lieluma kritērijam</w:t>
      </w:r>
      <w:r w:rsidR="00862F75">
        <w:rPr>
          <w:color w:val="222222"/>
          <w:shd w:val="clear" w:color="auto" w:fill="FFFFFF"/>
          <w:lang w:eastAsia="en-GB"/>
        </w:rPr>
        <w:t xml:space="preserve"> -</w:t>
      </w:r>
      <w:r w:rsidR="00B811EB" w:rsidRPr="00B811EB">
        <w:rPr>
          <w:color w:val="222222"/>
          <w:shd w:val="clear" w:color="auto" w:fill="FFFFFF"/>
          <w:lang w:eastAsia="en-GB"/>
        </w:rPr>
        <w:t>starp mazām, vidējām un lielajām upēm</w:t>
      </w:r>
      <w:r w:rsidR="00862F75">
        <w:rPr>
          <w:color w:val="222222"/>
          <w:shd w:val="clear" w:color="auto" w:fill="FFFFFF"/>
          <w:lang w:eastAsia="en-GB"/>
        </w:rPr>
        <w:t>,</w:t>
      </w:r>
      <w:r w:rsidR="00B811EB">
        <w:rPr>
          <w:color w:val="222222"/>
          <w:shd w:val="clear" w:color="auto" w:fill="FFFFFF"/>
          <w:lang w:eastAsia="en-GB"/>
        </w:rPr>
        <w:t xml:space="preserve"> </w:t>
      </w:r>
      <w:r w:rsidR="00B811EB">
        <w:rPr>
          <w:color w:val="222222"/>
          <w:lang w:eastAsia="en-GB"/>
        </w:rPr>
        <w:t>p</w:t>
      </w:r>
      <w:r w:rsidR="00B811EB" w:rsidRPr="00B811EB">
        <w:rPr>
          <w:color w:val="222222"/>
          <w:lang w:eastAsia="en-GB"/>
        </w:rPr>
        <w:t>iemēram</w:t>
      </w:r>
      <w:r w:rsidR="00862F75">
        <w:rPr>
          <w:color w:val="222222"/>
          <w:lang w:eastAsia="en-GB"/>
        </w:rPr>
        <w:t>,</w:t>
      </w:r>
      <w:r w:rsidR="00B811EB" w:rsidRPr="00B811EB">
        <w:rPr>
          <w:color w:val="222222"/>
          <w:lang w:eastAsia="en-GB"/>
        </w:rPr>
        <w:t xml:space="preserve"> kopējais uzskaites vienību skaits ir 24, bet teitorijā 30% piemēroto poligonu ir mazās upēs</w:t>
      </w:r>
      <w:r w:rsidR="00862F75">
        <w:rPr>
          <w:color w:val="222222"/>
          <w:lang w:eastAsia="en-GB"/>
        </w:rPr>
        <w:t>,</w:t>
      </w:r>
      <w:r w:rsidR="00B811EB" w:rsidRPr="00B811EB">
        <w:rPr>
          <w:color w:val="222222"/>
          <w:lang w:eastAsia="en-GB"/>
        </w:rPr>
        <w:t xml:space="preserve"> tad</w:t>
      </w:r>
      <w:r w:rsidR="009F7DE0">
        <w:rPr>
          <w:color w:val="222222"/>
          <w:lang w:eastAsia="en-GB"/>
        </w:rPr>
        <w:t xml:space="preserve"> tajās</w:t>
      </w:r>
      <w:r w:rsidR="00B811EB" w:rsidRPr="00B811EB">
        <w:rPr>
          <w:color w:val="222222"/>
          <w:lang w:eastAsia="en-GB"/>
        </w:rPr>
        <w:t xml:space="preserve"> izlozē 7</w:t>
      </w:r>
      <w:r w:rsidR="00862F75">
        <w:rPr>
          <w:color w:val="222222"/>
          <w:lang w:eastAsia="en-GB"/>
        </w:rPr>
        <w:t xml:space="preserve"> </w:t>
      </w:r>
      <w:r w:rsidR="0087198B">
        <w:rPr>
          <w:color w:val="222222"/>
          <w:lang w:eastAsia="en-GB"/>
        </w:rPr>
        <w:t>poligonus</w:t>
      </w:r>
      <w:r w:rsidR="00B811EB" w:rsidRPr="00B811EB">
        <w:rPr>
          <w:color w:val="222222"/>
          <w:lang w:eastAsia="en-GB"/>
        </w:rPr>
        <w:t>;  attiecīgi 30 procenti vidējās upēs</w:t>
      </w:r>
      <w:r w:rsidR="00B811EB">
        <w:rPr>
          <w:color w:val="222222"/>
          <w:lang w:eastAsia="en-GB"/>
        </w:rPr>
        <w:t xml:space="preserve"> –</w:t>
      </w:r>
      <w:r w:rsidR="00B811EB" w:rsidRPr="00B811EB">
        <w:rPr>
          <w:color w:val="222222"/>
          <w:lang w:eastAsia="en-GB"/>
        </w:rPr>
        <w:t xml:space="preserve"> izlozē 7 </w:t>
      </w:r>
      <w:r w:rsidR="0087198B">
        <w:rPr>
          <w:color w:val="222222"/>
          <w:lang w:eastAsia="en-GB"/>
        </w:rPr>
        <w:t>poligonus</w:t>
      </w:r>
      <w:r w:rsidR="00B811EB" w:rsidRPr="00B811EB">
        <w:rPr>
          <w:color w:val="222222"/>
          <w:lang w:eastAsia="en-GB"/>
        </w:rPr>
        <w:t xml:space="preserve"> un 40% lielās upēs, attiecīgi 10 </w:t>
      </w:r>
      <w:r w:rsidR="0087198B">
        <w:rPr>
          <w:color w:val="222222"/>
          <w:lang w:eastAsia="en-GB"/>
        </w:rPr>
        <w:t>poligonus</w:t>
      </w:r>
      <w:r w:rsidR="00B811EB" w:rsidRPr="00B811EB">
        <w:rPr>
          <w:color w:val="222222"/>
          <w:lang w:eastAsia="en-GB"/>
        </w:rPr>
        <w:t xml:space="preserve">. </w:t>
      </w:r>
      <w:r w:rsidR="0087198B">
        <w:rPr>
          <w:color w:val="222222"/>
          <w:lang w:eastAsia="en-GB"/>
        </w:rPr>
        <w:t>Poligonu</w:t>
      </w:r>
      <w:r w:rsidR="00B811EB" w:rsidRPr="00B811EB">
        <w:rPr>
          <w:color w:val="222222"/>
          <w:lang w:eastAsia="en-GB"/>
        </w:rPr>
        <w:t xml:space="preserve"> skaits</w:t>
      </w:r>
      <w:r w:rsidR="009F7DE0">
        <w:rPr>
          <w:color w:val="222222"/>
          <w:lang w:eastAsia="en-GB"/>
        </w:rPr>
        <w:t>, nepieciešamības gadījumā</w:t>
      </w:r>
      <w:r w:rsidR="00B811EB" w:rsidRPr="00B811EB">
        <w:rPr>
          <w:color w:val="222222"/>
          <w:lang w:eastAsia="en-GB"/>
        </w:rPr>
        <w:t xml:space="preserve"> tiek noapaļots</w:t>
      </w:r>
      <w:r w:rsidR="00862F75">
        <w:rPr>
          <w:color w:val="222222"/>
          <w:lang w:eastAsia="en-GB"/>
        </w:rPr>
        <w:t>;</w:t>
      </w:r>
    </w:p>
    <w:p w14:paraId="2C859E68" w14:textId="49D37C70" w:rsidR="0087198B" w:rsidRDefault="00A66815" w:rsidP="0077579C">
      <w:pPr>
        <w:pStyle w:val="ListParagraph"/>
        <w:numPr>
          <w:ilvl w:val="0"/>
          <w:numId w:val="23"/>
        </w:numPr>
        <w:autoSpaceDE w:val="0"/>
        <w:jc w:val="both"/>
        <w:rPr>
          <w:iCs/>
        </w:rPr>
      </w:pPr>
      <w:r>
        <w:rPr>
          <w:iCs/>
        </w:rPr>
        <w:t xml:space="preserve">kad ir noteikts monitoringam paredzēto </w:t>
      </w:r>
      <w:r w:rsidR="0087198B">
        <w:rPr>
          <w:iCs/>
        </w:rPr>
        <w:t xml:space="preserve">poligonu </w:t>
      </w:r>
      <w:r>
        <w:rPr>
          <w:iCs/>
        </w:rPr>
        <w:t>skaits katrai teritorijai,</w:t>
      </w:r>
      <w:r w:rsidR="0077579C">
        <w:rPr>
          <w:iCs/>
        </w:rPr>
        <w:t xml:space="preserve"> katrā atlases kategorijā </w:t>
      </w:r>
      <w:r w:rsidR="0087198B">
        <w:rPr>
          <w:iCs/>
        </w:rPr>
        <w:t>izlozē</w:t>
      </w:r>
      <w:r w:rsidR="0077579C">
        <w:rPr>
          <w:iCs/>
        </w:rPr>
        <w:t xml:space="preserve"> </w:t>
      </w:r>
      <w:r w:rsidR="0087198B">
        <w:rPr>
          <w:iCs/>
        </w:rPr>
        <w:t>poligonus</w:t>
      </w:r>
      <w:r w:rsidR="0077579C">
        <w:rPr>
          <w:iCs/>
        </w:rPr>
        <w:t xml:space="preserve">, kur </w:t>
      </w:r>
      <w:r w:rsidR="0087198B">
        <w:rPr>
          <w:iCs/>
        </w:rPr>
        <w:t>jā</w:t>
      </w:r>
      <w:r w:rsidR="0077579C">
        <w:rPr>
          <w:iCs/>
        </w:rPr>
        <w:t>vei</w:t>
      </w:r>
      <w:r w:rsidR="0087198B">
        <w:rPr>
          <w:iCs/>
        </w:rPr>
        <w:t>c</w:t>
      </w:r>
      <w:r w:rsidR="0077579C">
        <w:rPr>
          <w:iCs/>
        </w:rPr>
        <w:t xml:space="preserve"> monitoring</w:t>
      </w:r>
      <w:r w:rsidR="0087198B">
        <w:rPr>
          <w:iCs/>
        </w:rPr>
        <w:t>s</w:t>
      </w:r>
      <w:r w:rsidR="00772F8F">
        <w:rPr>
          <w:iCs/>
        </w:rPr>
        <w:t>;</w:t>
      </w:r>
    </w:p>
    <w:p w14:paraId="4018558C" w14:textId="60A1C97C" w:rsidR="0087198B" w:rsidRDefault="0087198B" w:rsidP="0087198B">
      <w:pPr>
        <w:pStyle w:val="ListParagraph"/>
        <w:numPr>
          <w:ilvl w:val="0"/>
          <w:numId w:val="23"/>
        </w:numPr>
        <w:suppressAutoHyphens w:val="0"/>
        <w:autoSpaceDE w:val="0"/>
        <w:autoSpaceDN/>
        <w:jc w:val="both"/>
        <w:rPr>
          <w:iCs/>
        </w:rPr>
      </w:pPr>
      <w:r w:rsidRPr="0077579C">
        <w:rPr>
          <w:iCs/>
        </w:rPr>
        <w:t>katru izlozēto</w:t>
      </w:r>
      <w:r>
        <w:rPr>
          <w:iCs/>
        </w:rPr>
        <w:t xml:space="preserve"> poligonu, kas ir</w:t>
      </w:r>
      <w:r w:rsidRPr="0077579C">
        <w:rPr>
          <w:iCs/>
        </w:rPr>
        <w:t xml:space="preserve"> up</w:t>
      </w:r>
      <w:r>
        <w:rPr>
          <w:iCs/>
        </w:rPr>
        <w:t>e</w:t>
      </w:r>
      <w:r w:rsidRPr="0077579C">
        <w:rPr>
          <w:iCs/>
        </w:rPr>
        <w:t xml:space="preserve"> vai upes posm</w:t>
      </w:r>
      <w:r>
        <w:rPr>
          <w:iCs/>
        </w:rPr>
        <w:t>s</w:t>
      </w:r>
      <w:r w:rsidRPr="0077579C">
        <w:rPr>
          <w:iCs/>
        </w:rPr>
        <w:t>, virzienā uz upes augšteci sadala 1 km garos posmos;</w:t>
      </w:r>
    </w:p>
    <w:p w14:paraId="6805AD21" w14:textId="102D04FD" w:rsidR="00F139B4" w:rsidRDefault="00F139B4" w:rsidP="00F139B4">
      <w:pPr>
        <w:numPr>
          <w:ilvl w:val="0"/>
          <w:numId w:val="23"/>
        </w:numPr>
        <w:suppressAutoHyphens w:val="0"/>
        <w:autoSpaceDE w:val="0"/>
        <w:autoSpaceDN/>
        <w:jc w:val="both"/>
        <w:rPr>
          <w:iCs/>
        </w:rPr>
      </w:pPr>
      <w:r>
        <w:rPr>
          <w:iCs/>
        </w:rPr>
        <w:t>katra 1 km</w:t>
      </w:r>
      <w:r w:rsidRPr="0077579C">
        <w:rPr>
          <w:iCs/>
        </w:rPr>
        <w:t xml:space="preserve"> posm</w:t>
      </w:r>
      <w:r>
        <w:rPr>
          <w:iCs/>
        </w:rPr>
        <w:t>a pirmajos 50 metros kamerāli uzliek punktu, kas vēlāk tiek izmantots kā transekt</w:t>
      </w:r>
      <w:r w:rsidR="009F7DE0">
        <w:rPr>
          <w:iCs/>
        </w:rPr>
        <w:t>a</w:t>
      </w:r>
      <w:r>
        <w:rPr>
          <w:iCs/>
        </w:rPr>
        <w:t>s sākuma punkts, ja attiecīgais upes posms tiek izlozēts uzskaitei</w:t>
      </w:r>
      <w:r w:rsidR="00772F8F">
        <w:rPr>
          <w:iCs/>
        </w:rPr>
        <w:t>;</w:t>
      </w:r>
    </w:p>
    <w:p w14:paraId="00066958" w14:textId="162F5585" w:rsidR="0077579C" w:rsidRPr="00F139B4" w:rsidRDefault="00F139B4" w:rsidP="00F139B4">
      <w:pPr>
        <w:pStyle w:val="ListParagraph"/>
        <w:numPr>
          <w:ilvl w:val="0"/>
          <w:numId w:val="23"/>
        </w:numPr>
        <w:autoSpaceDE w:val="0"/>
        <w:jc w:val="both"/>
        <w:rPr>
          <w:iCs/>
        </w:rPr>
      </w:pPr>
      <w:r>
        <w:rPr>
          <w:iCs/>
        </w:rPr>
        <w:t>prioritāri monitoringam tiek izlozētas ūdensteces, kurās ir zināmas biezās perlamutrenes atradnes, tāpēc k</w:t>
      </w:r>
      <w:r w:rsidR="0087198B" w:rsidRPr="00F139B4">
        <w:rPr>
          <w:iCs/>
        </w:rPr>
        <w:t>atrā no izlozētiem poligoniem jāveic uzskaite visos 50 metru posmos</w:t>
      </w:r>
      <w:r w:rsidR="00772F8F">
        <w:rPr>
          <w:iCs/>
        </w:rPr>
        <w:t>,</w:t>
      </w:r>
      <w:r w:rsidR="0087198B" w:rsidRPr="00F139B4">
        <w:rPr>
          <w:iCs/>
        </w:rPr>
        <w:t xml:space="preserve"> kur ir zināma sugas atradne, bet ne vairāk kā 10 transektēs. Ja poligonā nav zināmo sugas atradņu, apsekošanai tiek nejauši izlozētas 3 transe</w:t>
      </w:r>
      <w:r w:rsidR="00E428FD">
        <w:rPr>
          <w:iCs/>
        </w:rPr>
        <w:t>ktas:</w:t>
      </w:r>
      <w:r w:rsidR="00772F8F">
        <w:rPr>
          <w:iCs/>
        </w:rPr>
        <w:t>;</w:t>
      </w:r>
    </w:p>
    <w:p w14:paraId="62809641" w14:textId="49424CC4" w:rsidR="005B5140" w:rsidRPr="004F2E1F" w:rsidRDefault="00772F8F" w:rsidP="005B5140">
      <w:pPr>
        <w:pStyle w:val="ListParagraph"/>
        <w:numPr>
          <w:ilvl w:val="0"/>
          <w:numId w:val="23"/>
        </w:numPr>
        <w:autoSpaceDE w:val="0"/>
        <w:jc w:val="both"/>
        <w:rPr>
          <w:iCs/>
        </w:rPr>
      </w:pPr>
      <w:r>
        <w:t>p</w:t>
      </w:r>
      <w:r w:rsidRPr="0073075F">
        <w:t xml:space="preserve">ie </w:t>
      </w:r>
      <w:r w:rsidR="001F66DF" w:rsidRPr="0073075F">
        <w:t>liela monitorējamo vietu skaita var izmantot papildus nosacījumu par prognozējamo datu variāciju. Ja prognozējama maza datu variācija starp uzskaišu vietām, uzskaišu vietu skaitu var samazināt</w:t>
      </w:r>
      <w:r w:rsidR="0073075F">
        <w:t xml:space="preserve"> par 50 %</w:t>
      </w:r>
      <w:r w:rsidR="001F66DF" w:rsidRPr="0073075F">
        <w:t>, ja prognozējama liela datu variācija starp uzskaišu vietām - uzskaišu vietu skaitu palielina</w:t>
      </w:r>
      <w:r w:rsidR="0073075F">
        <w:t xml:space="preserve"> par 50%</w:t>
      </w:r>
      <w:r>
        <w:t>.</w:t>
      </w:r>
    </w:p>
    <w:bookmarkEnd w:id="0"/>
    <w:bookmarkEnd w:id="1"/>
    <w:bookmarkEnd w:id="2"/>
    <w:p w14:paraId="728D98A8" w14:textId="0630BDAA" w:rsidR="00754235" w:rsidRDefault="00F53A2B" w:rsidP="00747638">
      <w:pPr>
        <w:jc w:val="both"/>
      </w:pPr>
      <w:r w:rsidRPr="00951861">
        <w:lastRenderedPageBreak/>
        <w:t xml:space="preserve">Katrā monitoringa periodā uzskaites jāveic nemainīgās vietās, tādēļ pirmajā reizē, pārbaudot uzskaites vietu dabā, jānovērtē katras </w:t>
      </w:r>
      <w:r w:rsidR="004A2606">
        <w:t>uzskaites vietas</w:t>
      </w:r>
      <w:r w:rsidRPr="00951861">
        <w:t xml:space="preserve"> </w:t>
      </w:r>
      <w:r w:rsidR="004A2606">
        <w:t>piemērotību monitorējamai sugai. Nepieciešamības gadījumā tiek veikta piezīme par uzskaites vietas maiņu uz nākošo monitoringa periodu.</w:t>
      </w:r>
      <w:r w:rsidR="009F7DE0">
        <w:t xml:space="preserve"> Ja monitoringā iekļautā uzskaites vienība ir degradēta un tiek uzskatīta par turpmāk nepiemērotu gliemenēm, </w:t>
      </w:r>
      <w:r w:rsidR="005829FC">
        <w:t xml:space="preserve">uzskaite turpmāk tiek veikta </w:t>
      </w:r>
      <w:r w:rsidR="005829FC" w:rsidRPr="00F874E1">
        <w:t xml:space="preserve">iespējami tuvākajā </w:t>
      </w:r>
      <w:r w:rsidR="005829FC">
        <w:t xml:space="preserve">gliemenēm </w:t>
      </w:r>
      <w:r w:rsidR="005829FC" w:rsidRPr="00F874E1">
        <w:t>piemērotajā vietā</w:t>
      </w:r>
      <w:r w:rsidR="005829FC">
        <w:t xml:space="preserve">. </w:t>
      </w:r>
    </w:p>
    <w:p w14:paraId="032F15C2" w14:textId="77777777" w:rsidR="00754235" w:rsidRDefault="00754235" w:rsidP="00747638">
      <w:pPr>
        <w:jc w:val="both"/>
      </w:pPr>
    </w:p>
    <w:p w14:paraId="6938F998" w14:textId="4178D485" w:rsidR="00B8355B" w:rsidRDefault="00F53A2B" w:rsidP="00747638">
      <w:pPr>
        <w:jc w:val="both"/>
      </w:pPr>
      <w:r w:rsidRPr="00951861">
        <w:t>Uzskaites vietas nemainīguma nodrošināšanai ir jāprecizē</w:t>
      </w:r>
      <w:r w:rsidR="004A2606">
        <w:t xml:space="preserve"> uzskaites transektu sākuma un beigu </w:t>
      </w:r>
      <w:r w:rsidRPr="00951861">
        <w:t xml:space="preserve">koordinātas, kuras tiek ievadītas </w:t>
      </w:r>
      <w:r w:rsidRPr="00E428FD">
        <w:rPr>
          <w:i/>
        </w:rPr>
        <w:t>Collector</w:t>
      </w:r>
      <w:r w:rsidRPr="00951861">
        <w:t xml:space="preserve"> sistēmā.</w:t>
      </w:r>
      <w:r>
        <w:t xml:space="preserve"> </w:t>
      </w:r>
    </w:p>
    <w:p w14:paraId="537DBCDF" w14:textId="77777777" w:rsidR="0096344C" w:rsidRDefault="0096344C" w:rsidP="00747638">
      <w:pPr>
        <w:jc w:val="both"/>
      </w:pPr>
    </w:p>
    <w:p w14:paraId="3B424C64" w14:textId="2B69356A" w:rsidR="00261981" w:rsidRPr="00747638" w:rsidRDefault="00747638" w:rsidP="00747638">
      <w:pPr>
        <w:pStyle w:val="ListParagraph"/>
        <w:ind w:left="540"/>
        <w:jc w:val="both"/>
        <w:textAlignment w:val="baseline"/>
        <w:rPr>
          <w:color w:val="2F5496" w:themeColor="accent1" w:themeShade="BF"/>
        </w:rPr>
      </w:pPr>
      <w:r>
        <w:rPr>
          <w:b/>
          <w:color w:val="2F5496" w:themeColor="accent1" w:themeShade="BF"/>
        </w:rPr>
        <w:t xml:space="preserve">3. </w:t>
      </w:r>
      <w:r w:rsidR="00261981" w:rsidRPr="00747638">
        <w:rPr>
          <w:b/>
          <w:color w:val="2F5496" w:themeColor="accent1" w:themeShade="BF"/>
        </w:rPr>
        <w:t>Darba veicēju kvalifikācija</w:t>
      </w:r>
      <w:r w:rsidR="00DB160D" w:rsidRPr="00747638">
        <w:rPr>
          <w:b/>
          <w:color w:val="2F5496" w:themeColor="accent1" w:themeShade="BF"/>
        </w:rPr>
        <w:t>.</w:t>
      </w:r>
    </w:p>
    <w:p w14:paraId="71F4A571" w14:textId="77777777" w:rsidR="00747638" w:rsidRDefault="00747638" w:rsidP="00747638">
      <w:pPr>
        <w:shd w:val="clear" w:color="auto" w:fill="FFFFFF" w:themeFill="background1"/>
        <w:jc w:val="both"/>
        <w:textAlignment w:val="baseline"/>
        <w:rPr>
          <w:shd w:val="clear" w:color="auto" w:fill="FFFFFF" w:themeFill="background1"/>
        </w:rPr>
      </w:pPr>
    </w:p>
    <w:p w14:paraId="40940A85" w14:textId="694CE069" w:rsidR="00261981" w:rsidRPr="00801485" w:rsidRDefault="00AD791E" w:rsidP="00747638">
      <w:pPr>
        <w:shd w:val="clear" w:color="auto" w:fill="FFFFFF" w:themeFill="background1"/>
        <w:jc w:val="both"/>
        <w:textAlignment w:val="baseline"/>
      </w:pPr>
      <w:r w:rsidRPr="00E428FD">
        <w:rPr>
          <w:shd w:val="clear" w:color="auto" w:fill="FFFFFF" w:themeFill="background1"/>
        </w:rPr>
        <w:t xml:space="preserve">Gliemeņu </w:t>
      </w:r>
      <w:r w:rsidR="00261981" w:rsidRPr="00E428FD">
        <w:rPr>
          <w:shd w:val="clear" w:color="auto" w:fill="FFFFFF" w:themeFill="background1"/>
        </w:rPr>
        <w:t xml:space="preserve">uzskaiti veic speciālists ar pieredzi </w:t>
      </w:r>
      <w:r w:rsidR="00DB160D" w:rsidRPr="00E428FD">
        <w:rPr>
          <w:shd w:val="clear" w:color="auto" w:fill="FFFFFF" w:themeFill="background1"/>
        </w:rPr>
        <w:t>gliemeņu uzskaitēs</w:t>
      </w:r>
      <w:r w:rsidR="00261981" w:rsidRPr="00E428FD">
        <w:rPr>
          <w:shd w:val="clear" w:color="auto" w:fill="FFFFFF" w:themeFill="background1"/>
        </w:rPr>
        <w:t>. Šim nolūkam ir jāapgūst</w:t>
      </w:r>
      <w:r w:rsidR="00191BD7" w:rsidRPr="00E428FD">
        <w:rPr>
          <w:shd w:val="clear" w:color="auto" w:fill="FFFFFF" w:themeFill="background1"/>
        </w:rPr>
        <w:t xml:space="preserve"> monitorējamo un tām līdzīgu </w:t>
      </w:r>
      <w:r w:rsidR="00DB160D" w:rsidRPr="00E428FD">
        <w:rPr>
          <w:shd w:val="clear" w:color="auto" w:fill="FFFFFF" w:themeFill="background1"/>
        </w:rPr>
        <w:t>gliemeņu</w:t>
      </w:r>
      <w:r w:rsidR="009F7DE0">
        <w:rPr>
          <w:shd w:val="clear" w:color="auto" w:fill="FFFFFF" w:themeFill="background1"/>
        </w:rPr>
        <w:t xml:space="preserve"> sugu</w:t>
      </w:r>
      <w:r w:rsidR="00261981" w:rsidRPr="00E428FD">
        <w:rPr>
          <w:shd w:val="clear" w:color="auto" w:fill="FFFFFF" w:themeFill="background1"/>
        </w:rPr>
        <w:t xml:space="preserve"> noteikšana lauka apstākļos. Pirms monitoringa uzsākšanas nepieciešams veikt izpildītāju apmācību iekļaujot sugu noteikšanu</w:t>
      </w:r>
      <w:r w:rsidR="00191BD7" w:rsidRPr="00E428FD">
        <w:rPr>
          <w:shd w:val="clear" w:color="auto" w:fill="FFFFFF" w:themeFill="background1"/>
        </w:rPr>
        <w:t xml:space="preserve"> lauka apstākļos un </w:t>
      </w:r>
      <w:r w:rsidR="00261981" w:rsidRPr="00E428FD">
        <w:rPr>
          <w:shd w:val="clear" w:color="auto" w:fill="FFFFFF" w:themeFill="background1"/>
        </w:rPr>
        <w:t>to skaita novērtēšanu. Izpildītājam ir jābūt pieejamām iepriekšējo gadu monitoringa atskaitēm. Gadījumā, ja novērojumu izpildītājs mainās, ir nepieciešama interkalibrācija starp izpildītājiem.</w:t>
      </w:r>
    </w:p>
    <w:p w14:paraId="5B37E266" w14:textId="77777777" w:rsidR="00E428FD" w:rsidRDefault="00E428FD" w:rsidP="00747638">
      <w:pPr>
        <w:jc w:val="both"/>
        <w:textAlignment w:val="baseline"/>
      </w:pPr>
    </w:p>
    <w:p w14:paraId="0A647459" w14:textId="4C32FD9A" w:rsidR="006625DB" w:rsidRPr="00801485" w:rsidRDefault="00DB160D" w:rsidP="00747638">
      <w:pPr>
        <w:jc w:val="both"/>
        <w:textAlignment w:val="baseline"/>
      </w:pPr>
      <w:r w:rsidRPr="00801485">
        <w:t>Lai</w:t>
      </w:r>
      <w:r w:rsidR="00261981" w:rsidRPr="00801485">
        <w:t xml:space="preserve"> </w:t>
      </w:r>
      <w:r w:rsidRPr="00801485">
        <w:t xml:space="preserve">veiktu gliemeņu biotopu pārbaudi un novērtēšanu, ekspertam ir jāprot atšķirt dominējošos upju augus - zaļaļģes Chlorphyta, sārtaļģes </w:t>
      </w:r>
      <w:r w:rsidRPr="00E428FD">
        <w:rPr>
          <w:i/>
        </w:rPr>
        <w:t>Hildenbrandia rivularis</w:t>
      </w:r>
      <w:r w:rsidRPr="00801485">
        <w:t xml:space="preserve">, avotsūnas </w:t>
      </w:r>
      <w:r w:rsidRPr="00E428FD">
        <w:rPr>
          <w:i/>
        </w:rPr>
        <w:t>Fontinalis</w:t>
      </w:r>
      <w:r w:rsidRPr="00801485">
        <w:t xml:space="preserve">, meldrus </w:t>
      </w:r>
      <w:r w:rsidRPr="00E428FD">
        <w:rPr>
          <w:i/>
        </w:rPr>
        <w:t>Butomus/Scirpus</w:t>
      </w:r>
      <w:r w:rsidRPr="00801485">
        <w:t xml:space="preserve">, parastās niedres </w:t>
      </w:r>
      <w:r w:rsidRPr="00E428FD">
        <w:rPr>
          <w:i/>
        </w:rPr>
        <w:t>Phragmites australis</w:t>
      </w:r>
      <w:r w:rsidRPr="00801485">
        <w:t xml:space="preserve">, grīšļus </w:t>
      </w:r>
      <w:r w:rsidRPr="00E428FD">
        <w:rPr>
          <w:i/>
        </w:rPr>
        <w:t>Carex</w:t>
      </w:r>
      <w:r w:rsidRPr="00801485">
        <w:t xml:space="preserve"> sp., ežgalvītes </w:t>
      </w:r>
      <w:r w:rsidRPr="00E428FD">
        <w:rPr>
          <w:i/>
        </w:rPr>
        <w:t>Sparganium</w:t>
      </w:r>
      <w:r w:rsidRPr="00801485">
        <w:t>. Tie ir augi, kas raksturo upju biotopu kvalitāti.</w:t>
      </w:r>
    </w:p>
    <w:p w14:paraId="18CA85FA" w14:textId="77777777" w:rsidR="00E428FD" w:rsidRDefault="00E428FD" w:rsidP="00747638">
      <w:pPr>
        <w:jc w:val="both"/>
        <w:textAlignment w:val="baseline"/>
      </w:pPr>
    </w:p>
    <w:p w14:paraId="7733DE80" w14:textId="19C38697" w:rsidR="003302D0" w:rsidRDefault="00DB160D" w:rsidP="00747638">
      <w:pPr>
        <w:jc w:val="both"/>
        <w:textAlignment w:val="baseline"/>
      </w:pPr>
      <w:r w:rsidRPr="00801485">
        <w:t>E</w:t>
      </w:r>
      <w:r w:rsidR="00261981" w:rsidRPr="00801485">
        <w:t>ksperts vispārīgi pārzina monitorējamo sugu svarīgākās ekoloģiskās prasības, to populācijas lielumu un izplatību ietekmējošos ekoloģiskos faktorus u</w:t>
      </w:r>
      <w:r w:rsidR="00772F8F">
        <w:t>.</w:t>
      </w:r>
      <w:r w:rsidR="00261981" w:rsidRPr="00801485">
        <w:t>tml</w:t>
      </w:r>
      <w:r w:rsidRPr="00801485">
        <w:t>.</w:t>
      </w:r>
    </w:p>
    <w:p w14:paraId="7D0EFE95" w14:textId="77777777" w:rsidR="0096344C" w:rsidRPr="00801485" w:rsidRDefault="0096344C" w:rsidP="00747638">
      <w:pPr>
        <w:jc w:val="both"/>
        <w:textAlignment w:val="baseline"/>
      </w:pPr>
    </w:p>
    <w:p w14:paraId="2FAFFB29" w14:textId="5555CB5A" w:rsidR="00F91AD5" w:rsidRPr="00065F12" w:rsidRDefault="00C30E4A" w:rsidP="00065F12">
      <w:pPr>
        <w:jc w:val="both"/>
        <w:textAlignment w:val="baseline"/>
        <w:rPr>
          <w:color w:val="2F5496" w:themeColor="accent1" w:themeShade="BF"/>
        </w:rPr>
      </w:pPr>
      <w:r>
        <w:rPr>
          <w:b/>
          <w:color w:val="2F5496" w:themeColor="accent1" w:themeShade="BF"/>
        </w:rPr>
        <w:t>4</w:t>
      </w:r>
      <w:r w:rsidR="00065F12">
        <w:rPr>
          <w:b/>
          <w:color w:val="2F5496" w:themeColor="accent1" w:themeShade="BF"/>
        </w:rPr>
        <w:t xml:space="preserve">. </w:t>
      </w:r>
      <w:r w:rsidR="00F91AD5" w:rsidRPr="00065F12">
        <w:rPr>
          <w:b/>
          <w:color w:val="2F5496" w:themeColor="accent1" w:themeShade="BF"/>
        </w:rPr>
        <w:t>Monitoringa veikšanai nepieciešamais inventārs</w:t>
      </w:r>
    </w:p>
    <w:p w14:paraId="4C078C65" w14:textId="77777777" w:rsidR="00065F12" w:rsidRPr="00065F12" w:rsidRDefault="00065F12" w:rsidP="00065F12">
      <w:pPr>
        <w:jc w:val="both"/>
        <w:textAlignment w:val="baseline"/>
        <w:rPr>
          <w:color w:val="2F5496" w:themeColor="accent1" w:themeShade="BF"/>
        </w:rPr>
      </w:pPr>
    </w:p>
    <w:p w14:paraId="62083BF4" w14:textId="3BFC94BF" w:rsidR="008818D6" w:rsidRPr="00801485" w:rsidRDefault="008818D6" w:rsidP="00065F12">
      <w:pPr>
        <w:jc w:val="both"/>
      </w:pPr>
      <w:r w:rsidRPr="00801485">
        <w:t xml:space="preserve">Gatavojoties </w:t>
      </w:r>
      <w:r w:rsidR="00DB160D" w:rsidRPr="00801485">
        <w:t>gliemeņu</w:t>
      </w:r>
      <w:r w:rsidRPr="00801485">
        <w:t xml:space="preserve"> uzskaitēm ekspertam jābūt pieejamām iepriekšējo uzskaites periodu anketām. Lai sekmīgi veiktu </w:t>
      </w:r>
      <w:r w:rsidR="00DB160D" w:rsidRPr="00801485">
        <w:t>gliemeņu</w:t>
      </w:r>
      <w:r w:rsidRPr="00801485">
        <w:t xml:space="preserve"> uzskaiti Natura 2000 teritorijās</w:t>
      </w:r>
      <w:r w:rsidR="00772F8F">
        <w:t>,</w:t>
      </w:r>
      <w:r w:rsidRPr="00801485">
        <w:t xml:space="preserve"> ekspertiem ir nepieciešams šāds aprīkojums:Lauka darbu veikšanai:</w:t>
      </w:r>
    </w:p>
    <w:p w14:paraId="70F0F4C0" w14:textId="395706DE" w:rsidR="008818D6" w:rsidRPr="00801485" w:rsidRDefault="00DB160D" w:rsidP="008818D6">
      <w:pPr>
        <w:pStyle w:val="ListParagraph"/>
        <w:numPr>
          <w:ilvl w:val="0"/>
          <w:numId w:val="9"/>
        </w:numPr>
        <w:jc w:val="both"/>
        <w:textAlignment w:val="baseline"/>
      </w:pPr>
      <w:r w:rsidRPr="00801485">
        <w:t>monitoringa</w:t>
      </w:r>
      <w:r w:rsidR="008818D6" w:rsidRPr="00801485">
        <w:t xml:space="preserve"> anketas; </w:t>
      </w:r>
    </w:p>
    <w:p w14:paraId="66EA6647" w14:textId="77777777" w:rsidR="008818D6" w:rsidRPr="00801485" w:rsidRDefault="008818D6" w:rsidP="008818D6">
      <w:pPr>
        <w:pStyle w:val="ListParagraph"/>
        <w:numPr>
          <w:ilvl w:val="0"/>
          <w:numId w:val="9"/>
        </w:numPr>
        <w:jc w:val="both"/>
        <w:textAlignment w:val="baseline"/>
      </w:pPr>
      <w:r w:rsidRPr="00801485">
        <w:t xml:space="preserve">papildus piezīmju papīrs; </w:t>
      </w:r>
    </w:p>
    <w:p w14:paraId="4962ADCD" w14:textId="77777777" w:rsidR="008818D6" w:rsidRPr="00801485" w:rsidRDefault="008818D6" w:rsidP="008818D6">
      <w:pPr>
        <w:pStyle w:val="ListParagraph"/>
        <w:numPr>
          <w:ilvl w:val="0"/>
          <w:numId w:val="9"/>
        </w:numPr>
        <w:jc w:val="both"/>
        <w:textAlignment w:val="baseline"/>
      </w:pPr>
      <w:r w:rsidRPr="00801485">
        <w:t>rakstāmpiederumi;</w:t>
      </w:r>
    </w:p>
    <w:p w14:paraId="69B25C8C" w14:textId="77777777" w:rsidR="008818D6" w:rsidRPr="00801485" w:rsidRDefault="008818D6" w:rsidP="008818D6">
      <w:pPr>
        <w:pStyle w:val="ListParagraph"/>
        <w:numPr>
          <w:ilvl w:val="0"/>
          <w:numId w:val="9"/>
        </w:numPr>
        <w:jc w:val="both"/>
        <w:textAlignment w:val="baseline"/>
      </w:pPr>
      <w:r w:rsidRPr="00801485">
        <w:t xml:space="preserve">dokumentu mape-paliktnis; </w:t>
      </w:r>
    </w:p>
    <w:p w14:paraId="7A956735" w14:textId="77777777" w:rsidR="008818D6" w:rsidRPr="00801485" w:rsidRDefault="008818D6" w:rsidP="008818D6">
      <w:pPr>
        <w:pStyle w:val="ListParagraph"/>
        <w:numPr>
          <w:ilvl w:val="0"/>
          <w:numId w:val="9"/>
        </w:numPr>
        <w:jc w:val="both"/>
        <w:textAlignment w:val="baseline"/>
      </w:pPr>
      <w:r w:rsidRPr="00801485">
        <w:t xml:space="preserve">mazākas, ūdensizturīgas mapes uzskaišu anketu glabāšanai; </w:t>
      </w:r>
    </w:p>
    <w:p w14:paraId="50A5623A" w14:textId="77777777" w:rsidR="008818D6" w:rsidRPr="00801485" w:rsidRDefault="008818D6" w:rsidP="008818D6">
      <w:pPr>
        <w:pStyle w:val="ListParagraph"/>
        <w:numPr>
          <w:ilvl w:val="0"/>
          <w:numId w:val="9"/>
        </w:numPr>
        <w:jc w:val="both"/>
        <w:textAlignment w:val="baseline"/>
      </w:pPr>
      <w:r w:rsidRPr="00801485">
        <w:t>GPS uztvērējs ar Collector aplikāciju un autorizēto eksperta pieeju;</w:t>
      </w:r>
    </w:p>
    <w:p w14:paraId="11BFECF7" w14:textId="7B3FCF18" w:rsidR="00DB160D" w:rsidRPr="00801485" w:rsidRDefault="00772F8F" w:rsidP="008818D6">
      <w:pPr>
        <w:pStyle w:val="ListParagraph"/>
        <w:numPr>
          <w:ilvl w:val="0"/>
          <w:numId w:val="9"/>
        </w:numPr>
        <w:jc w:val="both"/>
        <w:textAlignment w:val="baseline"/>
      </w:pPr>
      <w:r>
        <w:t>j</w:t>
      </w:r>
      <w:r w:rsidR="008818D6" w:rsidRPr="00801485">
        <w:t>a nav iespējas lietot GPS uztvērēju, jānodrošina kartes, kompass</w:t>
      </w:r>
      <w:r w:rsidR="00DB160D" w:rsidRPr="00801485">
        <w:t>;</w:t>
      </w:r>
      <w:r w:rsidR="008818D6" w:rsidRPr="00801485">
        <w:t xml:space="preserve"> </w:t>
      </w:r>
    </w:p>
    <w:p w14:paraId="73B61C37" w14:textId="5AAF4A3D" w:rsidR="008818D6" w:rsidRPr="00801485" w:rsidRDefault="008818D6" w:rsidP="008818D6">
      <w:pPr>
        <w:pStyle w:val="ListParagraph"/>
        <w:numPr>
          <w:ilvl w:val="0"/>
          <w:numId w:val="9"/>
        </w:numPr>
        <w:jc w:val="both"/>
        <w:textAlignment w:val="baseline"/>
      </w:pPr>
      <w:r w:rsidRPr="00801485">
        <w:t xml:space="preserve">pulkstenis;  </w:t>
      </w:r>
    </w:p>
    <w:p w14:paraId="2C655F52" w14:textId="77777777" w:rsidR="008818D6" w:rsidRPr="00801485" w:rsidRDefault="008818D6" w:rsidP="008818D6">
      <w:pPr>
        <w:pStyle w:val="ListParagraph"/>
        <w:numPr>
          <w:ilvl w:val="0"/>
          <w:numId w:val="9"/>
        </w:numPr>
        <w:jc w:val="both"/>
        <w:textAlignment w:val="baseline"/>
      </w:pPr>
      <w:r w:rsidRPr="00801485">
        <w:t>fotoaparāts;</w:t>
      </w:r>
    </w:p>
    <w:p w14:paraId="3F0E645F" w14:textId="43F3CE58" w:rsidR="008818D6" w:rsidRPr="00801485" w:rsidRDefault="00772F8F" w:rsidP="008818D6">
      <w:pPr>
        <w:pStyle w:val="ListParagraph"/>
        <w:numPr>
          <w:ilvl w:val="0"/>
          <w:numId w:val="9"/>
        </w:numPr>
        <w:jc w:val="both"/>
        <w:textAlignment w:val="baseline"/>
      </w:pPr>
      <w:r w:rsidRPr="00801485">
        <w:t xml:space="preserve">nepieciešamības gadījumā </w:t>
      </w:r>
      <w:r w:rsidR="008818D6" w:rsidRPr="00801485">
        <w:t>dators, diktofons vai planšetdators</w:t>
      </w:r>
      <w:r w:rsidR="003A5329" w:rsidRPr="00801485">
        <w:t>;</w:t>
      </w:r>
    </w:p>
    <w:p w14:paraId="5DB8854F" w14:textId="51BE89C2" w:rsidR="003A5329" w:rsidRPr="00801485" w:rsidRDefault="003A5329" w:rsidP="008818D6">
      <w:pPr>
        <w:pStyle w:val="ListParagraph"/>
        <w:numPr>
          <w:ilvl w:val="0"/>
          <w:numId w:val="9"/>
        </w:numPr>
        <w:jc w:val="both"/>
        <w:textAlignment w:val="baseline"/>
      </w:pPr>
      <w:r w:rsidRPr="00801485">
        <w:t>garie gumijas zābaki;</w:t>
      </w:r>
    </w:p>
    <w:p w14:paraId="15B7AA20" w14:textId="3B9F4953" w:rsidR="003A5329" w:rsidRPr="00801485" w:rsidRDefault="003A5329" w:rsidP="008818D6">
      <w:pPr>
        <w:pStyle w:val="ListParagraph"/>
        <w:numPr>
          <w:ilvl w:val="0"/>
          <w:numId w:val="9"/>
        </w:numPr>
        <w:jc w:val="both"/>
        <w:textAlignment w:val="baseline"/>
      </w:pPr>
      <w:r w:rsidRPr="00801485">
        <w:t>akvaskops vai cita ierīce upes gultnes apskatei (piemēram, spainis vai caurule ar caurspīdīgu dibenu);</w:t>
      </w:r>
    </w:p>
    <w:p w14:paraId="68CCC3FA" w14:textId="3D0FB6D8" w:rsidR="003A5329" w:rsidRPr="00801485" w:rsidRDefault="003A5329" w:rsidP="008818D6">
      <w:pPr>
        <w:pStyle w:val="ListParagraph"/>
        <w:numPr>
          <w:ilvl w:val="0"/>
          <w:numId w:val="9"/>
        </w:numPr>
        <w:jc w:val="both"/>
        <w:textAlignment w:val="baseline"/>
      </w:pPr>
      <w:r w:rsidRPr="00801485">
        <w:t>polarizējošas brilles;</w:t>
      </w:r>
    </w:p>
    <w:p w14:paraId="1EE64A52" w14:textId="34848D40" w:rsidR="003A5329" w:rsidRPr="00801485" w:rsidRDefault="003A5329" w:rsidP="008818D6">
      <w:pPr>
        <w:pStyle w:val="ListParagraph"/>
        <w:numPr>
          <w:ilvl w:val="0"/>
          <w:numId w:val="9"/>
        </w:numPr>
        <w:jc w:val="both"/>
        <w:textAlignment w:val="baseline"/>
      </w:pPr>
      <w:r w:rsidRPr="00801485">
        <w:t>10 m vai garāka mērlenta;</w:t>
      </w:r>
    </w:p>
    <w:p w14:paraId="5C2B8F30" w14:textId="7DBCE377" w:rsidR="003A5329" w:rsidRPr="00801485" w:rsidRDefault="003A5329" w:rsidP="008818D6">
      <w:pPr>
        <w:pStyle w:val="ListParagraph"/>
        <w:numPr>
          <w:ilvl w:val="0"/>
          <w:numId w:val="9"/>
        </w:numPr>
        <w:jc w:val="both"/>
        <w:textAlignment w:val="baseline"/>
      </w:pPr>
      <w:r w:rsidRPr="00801485">
        <w:t>1 m lata;</w:t>
      </w:r>
    </w:p>
    <w:p w14:paraId="526F4B3C" w14:textId="5FD64D24" w:rsidR="003A5329" w:rsidRPr="00801485" w:rsidRDefault="003A5329" w:rsidP="008818D6">
      <w:pPr>
        <w:pStyle w:val="ListParagraph"/>
        <w:numPr>
          <w:ilvl w:val="0"/>
          <w:numId w:val="9"/>
        </w:numPr>
        <w:jc w:val="both"/>
        <w:textAlignment w:val="baseline"/>
      </w:pPr>
      <w:r w:rsidRPr="00801485">
        <w:t>skaitīšanas ierīce</w:t>
      </w:r>
      <w:r w:rsidR="00111136" w:rsidRPr="00801485">
        <w:t>;</w:t>
      </w:r>
    </w:p>
    <w:p w14:paraId="3B5A3DD6" w14:textId="57BFB58D" w:rsidR="00111136" w:rsidRPr="00801485" w:rsidRDefault="00111136" w:rsidP="008818D6">
      <w:pPr>
        <w:pStyle w:val="ListParagraph"/>
        <w:numPr>
          <w:ilvl w:val="0"/>
          <w:numId w:val="9"/>
        </w:numPr>
        <w:jc w:val="both"/>
        <w:textAlignment w:val="baseline"/>
      </w:pPr>
      <w:r w:rsidRPr="00801485">
        <w:t>ierīce ūdens hidroķīmisko parametru reģistrēšanai.</w:t>
      </w:r>
    </w:p>
    <w:p w14:paraId="1685C784" w14:textId="38FAA780" w:rsidR="00714FED" w:rsidRDefault="003A5329" w:rsidP="00E428FD">
      <w:pPr>
        <w:jc w:val="both"/>
      </w:pPr>
      <w:r w:rsidRPr="00801485">
        <w:lastRenderedPageBreak/>
        <w:t>Eksperta</w:t>
      </w:r>
      <w:r w:rsidR="00714FED" w:rsidRPr="00801485">
        <w:t xml:space="preserve"> darba efektivitātes palielināšanai ir ieteicams šāds papildaprīkojums:</w:t>
      </w:r>
    </w:p>
    <w:p w14:paraId="699B9501" w14:textId="71BDAFB7" w:rsidR="007E3432" w:rsidRPr="00801485" w:rsidRDefault="007E3432" w:rsidP="007E3432">
      <w:pPr>
        <w:pStyle w:val="ListParagraph"/>
        <w:numPr>
          <w:ilvl w:val="0"/>
          <w:numId w:val="9"/>
        </w:numPr>
        <w:ind w:left="851" w:hanging="425"/>
        <w:jc w:val="both"/>
        <w:textAlignment w:val="baseline"/>
      </w:pPr>
      <w:r w:rsidRPr="00801485">
        <w:t>lauka noteicējs, kurā ir attēlotas mērķsugas un tām līdzīgās sugas ar īpaši norādītām sugas diferencējošām pazīmēm, noteicēju var papildināt dažu gliemeņu čaulu paraugi;</w:t>
      </w:r>
    </w:p>
    <w:p w14:paraId="39CBFB6B" w14:textId="2AFC3A1F" w:rsidR="00714FED" w:rsidRPr="00801485" w:rsidRDefault="00714FED" w:rsidP="00714FED">
      <w:pPr>
        <w:pStyle w:val="ListParagraph"/>
        <w:numPr>
          <w:ilvl w:val="0"/>
          <w:numId w:val="25"/>
        </w:numPr>
        <w:jc w:val="both"/>
      </w:pPr>
      <w:r w:rsidRPr="00801485">
        <w:t>nūja, kas atvieglo brišanu;</w:t>
      </w:r>
    </w:p>
    <w:p w14:paraId="0F201801" w14:textId="294E862A" w:rsidR="00714FED" w:rsidRPr="00801485" w:rsidRDefault="00714FED" w:rsidP="00714FED">
      <w:pPr>
        <w:pStyle w:val="ListParagraph"/>
        <w:numPr>
          <w:ilvl w:val="0"/>
          <w:numId w:val="25"/>
        </w:numPr>
        <w:jc w:val="both"/>
      </w:pPr>
      <w:r w:rsidRPr="00801485">
        <w:t>platmale, kuras malas noēno lielu daļu redzes laukā esošās ūdens virsmas;</w:t>
      </w:r>
    </w:p>
    <w:p w14:paraId="6BFFDAC8" w14:textId="1A5ACB04" w:rsidR="00853D40" w:rsidRDefault="00714FED" w:rsidP="00C778EB">
      <w:pPr>
        <w:pStyle w:val="ListParagraph"/>
        <w:numPr>
          <w:ilvl w:val="0"/>
          <w:numId w:val="25"/>
        </w:numPr>
        <w:jc w:val="both"/>
      </w:pPr>
      <w:r w:rsidRPr="00801485">
        <w:t xml:space="preserve">veste ar </w:t>
      </w:r>
      <w:r w:rsidR="003A5329" w:rsidRPr="00801485">
        <w:t>liel</w:t>
      </w:r>
      <w:r w:rsidRPr="00801485">
        <w:t>ām</w:t>
      </w:r>
      <w:r w:rsidR="003A5329" w:rsidRPr="00801485">
        <w:t xml:space="preserve"> un droš</w:t>
      </w:r>
      <w:r w:rsidRPr="00801485">
        <w:t xml:space="preserve">ām </w:t>
      </w:r>
      <w:r w:rsidR="003A5329" w:rsidRPr="00801485">
        <w:t>kabat</w:t>
      </w:r>
      <w:r w:rsidRPr="00801485">
        <w:t>ām uzskaitei nepieciešamā aprīkojuma glabāšanai.</w:t>
      </w:r>
    </w:p>
    <w:p w14:paraId="282B281B" w14:textId="77777777" w:rsidR="00C778EB" w:rsidRPr="00801485" w:rsidRDefault="00C778EB" w:rsidP="00754235">
      <w:pPr>
        <w:pStyle w:val="ListParagraph"/>
        <w:ind w:left="780"/>
        <w:jc w:val="both"/>
      </w:pPr>
    </w:p>
    <w:p w14:paraId="517929F5" w14:textId="2A61270B" w:rsidR="009C7A15" w:rsidRPr="00754235" w:rsidRDefault="00C30E4A" w:rsidP="00754235">
      <w:pPr>
        <w:jc w:val="both"/>
        <w:textAlignment w:val="baseline"/>
        <w:rPr>
          <w:b/>
          <w:color w:val="2F5496" w:themeColor="accent1" w:themeShade="BF"/>
        </w:rPr>
      </w:pPr>
      <w:r>
        <w:rPr>
          <w:b/>
          <w:color w:val="2F5496" w:themeColor="accent1" w:themeShade="BF"/>
        </w:rPr>
        <w:t>5</w:t>
      </w:r>
      <w:r w:rsidR="00754235">
        <w:rPr>
          <w:b/>
          <w:color w:val="2F5496" w:themeColor="accent1" w:themeShade="BF"/>
        </w:rPr>
        <w:t xml:space="preserve">. </w:t>
      </w:r>
      <w:r w:rsidR="009C7A15" w:rsidRPr="00754235">
        <w:rPr>
          <w:b/>
          <w:color w:val="2F5496" w:themeColor="accent1" w:themeShade="BF"/>
        </w:rPr>
        <w:t>Monitoringa uzskaišu kalendārais plānojums</w:t>
      </w:r>
    </w:p>
    <w:p w14:paraId="249EDAD1" w14:textId="77777777" w:rsidR="00E428FD" w:rsidRDefault="00E428FD" w:rsidP="00754235">
      <w:pPr>
        <w:jc w:val="both"/>
      </w:pPr>
    </w:p>
    <w:p w14:paraId="4757E0C2" w14:textId="76E73F54" w:rsidR="00A92C50" w:rsidRDefault="00714FED" w:rsidP="00754235">
      <w:pPr>
        <w:jc w:val="both"/>
      </w:pPr>
      <w:r w:rsidRPr="00801485">
        <w:t>Gliemeņu uzskaiti veic vienu reizi sešu gadu periodā. Uzskaitēm vispiemērotākais ir laika periods</w:t>
      </w:r>
      <w:r w:rsidR="00863F18">
        <w:t xml:space="preserve"> ir</w:t>
      </w:r>
      <w:r w:rsidRPr="00801485">
        <w:t xml:space="preserve"> no maija līdz</w:t>
      </w:r>
      <w:r w:rsidR="002213D8" w:rsidRPr="00801485">
        <w:t xml:space="preserve"> septembrim</w:t>
      </w:r>
      <w:r w:rsidRPr="00801485">
        <w:t>, taču tās var veikt arī visā pārējā laika periodā, kad upi nesedz ledus un ir uzskaitēm piemērots ūdens līmenis</w:t>
      </w:r>
      <w:r w:rsidR="002213D8" w:rsidRPr="00801485">
        <w:t xml:space="preserve"> un dzidrība.</w:t>
      </w:r>
      <w:r w:rsidR="00A92C50" w:rsidRPr="00A92C50">
        <w:t xml:space="preserve"> Plānojot monitoringa veikšanas</w:t>
      </w:r>
      <w:r w:rsidR="00A92C50">
        <w:t xml:space="preserve"> laiku</w:t>
      </w:r>
      <w:r w:rsidR="00B36F76">
        <w:t>,</w:t>
      </w:r>
      <w:r w:rsidR="00A92C50" w:rsidRPr="00A92C50">
        <w:t xml:space="preserve"> nevar droši prognozēt</w:t>
      </w:r>
      <w:r w:rsidR="00A92C50">
        <w:t xml:space="preserve">, </w:t>
      </w:r>
      <w:r w:rsidR="00A92C50" w:rsidRPr="00A92C50">
        <w:t>kad būs viszemākais ūdens līmenis. Tādēļ minētajos mēnešos rūpīgi jānovēro laika apstākļus un jāseko līdzi ūdens līmeņa svārstībām upēs.</w:t>
      </w:r>
    </w:p>
    <w:p w14:paraId="31D413EF" w14:textId="77777777" w:rsidR="00714FED" w:rsidRPr="00801485" w:rsidRDefault="00714FED" w:rsidP="00714FED">
      <w:pPr>
        <w:jc w:val="both"/>
        <w:textAlignment w:val="baseline"/>
      </w:pPr>
    </w:p>
    <w:p w14:paraId="4C462D1C" w14:textId="2EA5ADB1" w:rsidR="00714FED" w:rsidRPr="00754235" w:rsidRDefault="00C30E4A" w:rsidP="00754235">
      <w:r>
        <w:rPr>
          <w:b/>
          <w:color w:val="2F5496" w:themeColor="accent1" w:themeShade="BF"/>
        </w:rPr>
        <w:t>6</w:t>
      </w:r>
      <w:r w:rsidR="00754235">
        <w:rPr>
          <w:b/>
          <w:color w:val="2F5496" w:themeColor="accent1" w:themeShade="BF"/>
        </w:rPr>
        <w:t xml:space="preserve">. </w:t>
      </w:r>
      <w:r w:rsidR="00E428FD" w:rsidRPr="00754235">
        <w:rPr>
          <w:b/>
          <w:color w:val="2F5496" w:themeColor="accent1" w:themeShade="BF"/>
        </w:rPr>
        <w:t>Laikapstākļi monitoringa uzskaišu veikšanai</w:t>
      </w:r>
    </w:p>
    <w:p w14:paraId="6C8BD11D" w14:textId="77777777" w:rsidR="00754235" w:rsidRPr="00801485" w:rsidRDefault="00754235" w:rsidP="00754235">
      <w:pPr>
        <w:pStyle w:val="ListParagraph"/>
        <w:ind w:left="360"/>
      </w:pPr>
    </w:p>
    <w:p w14:paraId="2ADB2AE4" w14:textId="63E345D7" w:rsidR="00714FED" w:rsidRDefault="00714FED" w:rsidP="00714FED">
      <w:pPr>
        <w:jc w:val="both"/>
      </w:pPr>
      <w:r w:rsidRPr="00801485">
        <w:t xml:space="preserve">Gliemeņu uzskaites veicamas apstākļos, kad </w:t>
      </w:r>
      <w:r w:rsidR="00863F18" w:rsidRPr="00801485">
        <w:t xml:space="preserve">ūdens </w:t>
      </w:r>
      <w:r w:rsidRPr="00801485">
        <w:t>ir labi caurredzams. Uzskaites var veikt tikai tam piemērotos laikapstākļos – dienas gaišajā laikā, labā apgaismojumā, kad nav nokrišņu,</w:t>
      </w:r>
      <w:r w:rsidR="00863F18">
        <w:t xml:space="preserve"> un</w:t>
      </w:r>
      <w:r w:rsidRPr="00801485">
        <w:t xml:space="preserve"> ir skaidrs laiks</w:t>
      </w:r>
      <w:r w:rsidR="00865FA9">
        <w:t>.</w:t>
      </w:r>
    </w:p>
    <w:p w14:paraId="383B329F" w14:textId="77777777" w:rsidR="00126844" w:rsidRDefault="00126844" w:rsidP="00126844">
      <w:pPr>
        <w:jc w:val="both"/>
      </w:pPr>
    </w:p>
    <w:p w14:paraId="35D19EC9" w14:textId="53AA748B" w:rsidR="00754235" w:rsidRDefault="00C30E4A" w:rsidP="00754235">
      <w:pPr>
        <w:jc w:val="both"/>
        <w:textAlignment w:val="baseline"/>
        <w:rPr>
          <w:b/>
          <w:color w:val="2F5496" w:themeColor="accent1" w:themeShade="BF"/>
        </w:rPr>
      </w:pPr>
      <w:r>
        <w:rPr>
          <w:b/>
          <w:color w:val="2F5496" w:themeColor="accent1" w:themeShade="BF"/>
        </w:rPr>
        <w:t>7</w:t>
      </w:r>
      <w:r w:rsidR="00754235">
        <w:rPr>
          <w:b/>
          <w:color w:val="2F5496" w:themeColor="accent1" w:themeShade="BF"/>
        </w:rPr>
        <w:t xml:space="preserve">. </w:t>
      </w:r>
      <w:r w:rsidR="00C06451" w:rsidRPr="00754235">
        <w:rPr>
          <w:b/>
          <w:color w:val="2F5496" w:themeColor="accent1" w:themeShade="BF"/>
        </w:rPr>
        <w:t>Monitoringa uzskaišu lauka darbi</w:t>
      </w:r>
    </w:p>
    <w:p w14:paraId="3BA47E79" w14:textId="77777777" w:rsidR="00754235" w:rsidRDefault="00754235" w:rsidP="00754235">
      <w:pPr>
        <w:jc w:val="both"/>
        <w:textAlignment w:val="baseline"/>
      </w:pPr>
    </w:p>
    <w:p w14:paraId="5AB24D1E" w14:textId="615B02D6" w:rsidR="00754235" w:rsidRDefault="005E75A3" w:rsidP="00754235">
      <w:pPr>
        <w:jc w:val="both"/>
        <w:textAlignment w:val="baseline"/>
      </w:pPr>
      <w:r>
        <w:t xml:space="preserve">Ziemeļu upespērlenes </w:t>
      </w:r>
      <w:r w:rsidRPr="00E428FD">
        <w:rPr>
          <w:i/>
        </w:rPr>
        <w:t>Margaritifera margaritifera</w:t>
      </w:r>
      <w:r>
        <w:t xml:space="preserve"> un biezās perlamutrenes </w:t>
      </w:r>
      <w:r w:rsidRPr="00E428FD">
        <w:rPr>
          <w:i/>
        </w:rPr>
        <w:t xml:space="preserve">Unio crassus </w:t>
      </w:r>
      <w:r>
        <w:t xml:space="preserve">monitoringā kā prioritārā indivīdu uzkaites metode </w:t>
      </w:r>
      <w:r w:rsidR="00B36F76">
        <w:t xml:space="preserve">ir </w:t>
      </w:r>
      <w:r>
        <w:t xml:space="preserve">izmantojama to dzīvotnes tiešā pārbaude, nepieciešamības gadījumā izmantojot ierīci gultnes apskatei (akvaskopu). </w:t>
      </w:r>
      <w:r w:rsidR="0035611D">
        <w:t>Šī metode ir</w:t>
      </w:r>
      <w:r w:rsidR="008204BE">
        <w:t xml:space="preserve"> </w:t>
      </w:r>
      <w:r w:rsidR="0035611D">
        <w:t>efektīva ūdenstecēs vai to daļās ar dziļumu līdz 0.7 – 1</w:t>
      </w:r>
      <w:r w:rsidR="00863F18">
        <w:t>.0</w:t>
      </w:r>
      <w:r w:rsidR="0035611D">
        <w:t>m. Dziļākās ūdenstecēs ir iespējams izmantot citas gliemeņu uzskaites metodes, piemēram</w:t>
      </w:r>
      <w:r w:rsidR="00B36F76">
        <w:t>,</w:t>
      </w:r>
      <w:r w:rsidR="0035611D">
        <w:t xml:space="preserve"> uzskait</w:t>
      </w:r>
      <w:r w:rsidR="00863F18">
        <w:t>i</w:t>
      </w:r>
      <w:r w:rsidR="0035611D">
        <w:t xml:space="preserve"> ar nirēju palīdzību</w:t>
      </w:r>
      <w:r w:rsidR="00B3748E">
        <w:t xml:space="preserve">. Šīs metodes izmantošanai ir nepieciešams specifisks aprīkojums un ekspertu prasmes, kas procesu ievērojami sadārdzina. Līdz šim šī metode nav </w:t>
      </w:r>
      <w:r w:rsidR="00EC3171">
        <w:t>pietiekami aprobēta Latvijā, bet tā ir potenciāli izmantojama</w:t>
      </w:r>
      <w:r w:rsidR="00BB6EC0">
        <w:t xml:space="preserve"> upēs vai to daļās, kas nav pieejamas apskatei ar akvaskopu. Gliemeņu atradņu datu pilnveidošanai ir jāapsver abu iepriekš minēto metožu kombinēšana. Pirms niršanas metodes iekļaušanas metodikā ir jāveic tās aprobācija Latvijā,</w:t>
      </w:r>
      <w:r w:rsidR="00754235">
        <w:t xml:space="preserve"> </w:t>
      </w:r>
      <w:r w:rsidR="00BB6EC0">
        <w:t xml:space="preserve">noskaidrojot izmaksas un efektivitāti. Gliemeņu </w:t>
      </w:r>
      <w:r w:rsidR="00B36F76">
        <w:t xml:space="preserve">uzskaitēs </w:t>
      </w:r>
      <w:r w:rsidR="00BB6EC0">
        <w:t xml:space="preserve">ir izmantojamas arī citas </w:t>
      </w:r>
      <w:r w:rsidR="00BB6EC0" w:rsidRPr="00BB6EC0">
        <w:t>metode</w:t>
      </w:r>
      <w:r w:rsidR="00BB6EC0">
        <w:t>s, piemēram</w:t>
      </w:r>
      <w:r w:rsidR="00B36F76">
        <w:t>,</w:t>
      </w:r>
      <w:r w:rsidR="00BB6EC0" w:rsidRPr="00BB6EC0">
        <w:t xml:space="preserve"> glohīdiju meklēšana ar zivju kontrolzveju un </w:t>
      </w:r>
      <w:r w:rsidR="00B36F76">
        <w:t xml:space="preserve">to </w:t>
      </w:r>
      <w:r w:rsidR="00BB6EC0" w:rsidRPr="00BB6EC0">
        <w:t>žaunu apskati,</w:t>
      </w:r>
      <w:r w:rsidR="00BB6EC0">
        <w:t xml:space="preserve"> kā </w:t>
      </w:r>
      <w:r w:rsidR="00BB6EC0" w:rsidRPr="00BB6EC0">
        <w:t>arī slazdu</w:t>
      </w:r>
      <w:r w:rsidR="00BB6EC0">
        <w:t xml:space="preserve"> izmantošana</w:t>
      </w:r>
      <w:r w:rsidR="00BB6EC0" w:rsidRPr="00BB6EC0">
        <w:t xml:space="preserve"> peldošo glohīdiju </w:t>
      </w:r>
      <w:r w:rsidR="00BB6EC0">
        <w:t>konstatēšanai</w:t>
      </w:r>
      <w:r w:rsidR="00BB6EC0" w:rsidRPr="00BB6EC0">
        <w:t>.</w:t>
      </w:r>
      <w:r w:rsidR="00BB6EC0">
        <w:t xml:space="preserve"> Šo metožu izmantošana ir</w:t>
      </w:r>
      <w:r w:rsidR="004F084C">
        <w:t xml:space="preserve"> samērā komplicēta un laikietilpīga, līdz ar to nav piemērota plašai imantošanai monitoringa programmas ietvaros (Taeubert et al. 2012, Stoeckl et al. 2014).</w:t>
      </w:r>
    </w:p>
    <w:p w14:paraId="5262DCEE" w14:textId="77777777" w:rsidR="00754235" w:rsidRDefault="002213D8" w:rsidP="00754235">
      <w:pPr>
        <w:jc w:val="both"/>
        <w:textAlignment w:val="baseline"/>
      </w:pPr>
      <w:r>
        <w:t>Monitoringa ietvaros izmantojamā gliemeņu uzskaites m</w:t>
      </w:r>
      <w:r w:rsidR="005E75A3" w:rsidRPr="002213D8">
        <w:t xml:space="preserve">etode ir balstīta uz lielāku par 5cm </w:t>
      </w:r>
      <w:r>
        <w:t>indivīdu</w:t>
      </w:r>
      <w:r w:rsidR="005E75A3" w:rsidRPr="002213D8">
        <w:t xml:space="preserve"> (parasti pieauguš</w:t>
      </w:r>
      <w:r>
        <w:t>ās gliemenes</w:t>
      </w:r>
      <w:r w:rsidR="005E75A3" w:rsidRPr="002213D8">
        <w:t>) uzskaitēm</w:t>
      </w:r>
      <w:r>
        <w:t>.</w:t>
      </w:r>
      <w:r w:rsidR="00AE0609">
        <w:t xml:space="preserve"> Izmērā mazās gliemenes ir grūti pamanāmas un identificējamas, tās speciāli jāmeklē, īpaši rūpīgi un ilgstoši aplūkojot grunti</w:t>
      </w:r>
      <w:r w:rsidR="00AE0609">
        <w:rPr>
          <w:strike/>
        </w:rPr>
        <w:t>.</w:t>
      </w:r>
      <w:r w:rsidR="005E75A3" w:rsidRPr="002213D8">
        <w:t xml:space="preserve"> </w:t>
      </w:r>
    </w:p>
    <w:p w14:paraId="7F2A2DD7" w14:textId="77777777" w:rsidR="00754235" w:rsidRDefault="00754235" w:rsidP="00754235">
      <w:pPr>
        <w:jc w:val="both"/>
        <w:textAlignment w:val="baseline"/>
      </w:pPr>
    </w:p>
    <w:p w14:paraId="5427AF68" w14:textId="7B88C50C" w:rsidR="005E75A3" w:rsidRDefault="00892A2B" w:rsidP="00754235">
      <w:pPr>
        <w:jc w:val="both"/>
        <w:textAlignment w:val="baseline"/>
      </w:pPr>
      <w:r w:rsidRPr="00865FA9">
        <w:rPr>
          <w:shd w:val="clear" w:color="auto" w:fill="FFFFFF" w:themeFill="background1"/>
        </w:rPr>
        <w:t>Grunts izrakšana, sijāšana un skalošana, kas nepieciešama, lai atrastu mazās gliemenes, ir ļoti nevēlama, jo tā kaitē monitorējamām sugām un to dzīvotnēm. Turklāt 1 - 3 gadus vecas gliemenes nav iespējams noteikt līdz sugai, tātad to konstatēšana neļauj izdarīt vajadzīgos secinājumus. Tajā</w:t>
      </w:r>
      <w:r>
        <w:t xml:space="preserve"> pašā laikā ir jāatzīmē, ka nejauši mazu (t.i. mazāku par 5 cm) gliemeņu atradumi  dod informāciju par pozitīvām monitorējamo sugu vairošanās sekmēm pirms vairākiem gadiem, kas, iespējams, joprojām turpinās.</w:t>
      </w:r>
    </w:p>
    <w:p w14:paraId="4300AB08" w14:textId="77777777" w:rsidR="00754235" w:rsidRDefault="00754235" w:rsidP="00754235">
      <w:pPr>
        <w:jc w:val="both"/>
      </w:pPr>
    </w:p>
    <w:p w14:paraId="31362E10" w14:textId="150E4A18" w:rsidR="00754235" w:rsidRDefault="002213D8" w:rsidP="00754235">
      <w:pPr>
        <w:jc w:val="both"/>
      </w:pPr>
      <w:r>
        <w:lastRenderedPageBreak/>
        <w:t>Kad ir noteikts transektas sākumposms, eksperts norāda</w:t>
      </w:r>
      <w:r w:rsidR="00CB2304">
        <w:t xml:space="preserve"> tā koordinātas</w:t>
      </w:r>
      <w:r>
        <w:t xml:space="preserve"> anketā un uzsāk </w:t>
      </w:r>
      <w:r w:rsidR="00157C2B">
        <w:t>gliemeņu uzskaiti. Tās</w:t>
      </w:r>
      <w:r>
        <w:t xml:space="preserve"> uzskaita, lēnām pārvietojoties virzienā pret straumi un ar upes gultnes skatāmo ierīci (akvaskopu) apskatot upes gultni. </w:t>
      </w:r>
      <w:r w:rsidR="00157C2B">
        <w:t>Ja to pieļauj ūdensteces dziļums, u</w:t>
      </w:r>
      <w:r>
        <w:t>zskaiti veic</w:t>
      </w:r>
      <w:r w:rsidR="00157C2B">
        <w:t xml:space="preserve"> tās centrālajā daļā</w:t>
      </w:r>
      <w:r>
        <w:t xml:space="preserve"> 1 m platā joslā.</w:t>
      </w:r>
      <w:r w:rsidR="00865FA9">
        <w:t xml:space="preserve"> Gliemenes ir jāuzskaita katrā kvadrātmetrā.</w:t>
      </w:r>
      <w:r w:rsidR="00406C79">
        <w:t xml:space="preserve"> Liel</w:t>
      </w:r>
      <w:r w:rsidR="00CB2304">
        <w:t>ajā</w:t>
      </w:r>
      <w:r w:rsidR="00406C79">
        <w:t xml:space="preserve">s upēs uzskaite tiek veikta seklūdens zonā, kur ir objektīvi iespējams novērtēt gliemeņu sastopamību. </w:t>
      </w:r>
      <w:r w:rsidR="00157C2B">
        <w:t xml:space="preserve">Kad transektā tiek pamanīta gliemene, iespēju robežās to nosaka neaiztiekot, bet ja sugu nav iespējams droši noteikt ir pieļaujama gliemenes izņemšna no ūdens un </w:t>
      </w:r>
      <w:r w:rsidR="004E123C">
        <w:t xml:space="preserve">tās </w:t>
      </w:r>
      <w:r w:rsidR="00157C2B">
        <w:t>apskate.</w:t>
      </w:r>
      <w:r>
        <w:t xml:space="preserve"> </w:t>
      </w:r>
      <w:r w:rsidR="00157C2B">
        <w:t>T</w:t>
      </w:r>
      <w:r>
        <w:t>o lēnām izceļ no substrāta,</w:t>
      </w:r>
      <w:r w:rsidR="00CB2304">
        <w:t xml:space="preserve"> nosaka un</w:t>
      </w:r>
      <w:r w:rsidR="00406C79">
        <w:t xml:space="preserve"> </w:t>
      </w:r>
      <w:r>
        <w:t>pēc apskates</w:t>
      </w:r>
      <w:r w:rsidR="00865FA9">
        <w:t xml:space="preserve"> gliemeni </w:t>
      </w:r>
      <w:r w:rsidR="00865FA9" w:rsidRPr="00865FA9">
        <w:t>vēlams nolikt atpakaļ tajās pašā vietā, kur tā ir paņemta. Ja noliek gliemeni uz sāniem uz piemērota substrāta, tā pati ieraksies tajā. Mēģinājums iespraust gliemeni atpakaļ jāveic ļoti uzmanīgi, lai gliemene būtu iesprausta savā dabiskajā stāvoklī – ar sifoniem virs grunts un netiktu traumēta.</w:t>
      </w:r>
      <w:r w:rsidR="00865FA9">
        <w:t xml:space="preserve"> </w:t>
      </w:r>
      <w:r>
        <w:t>Rokās un ārpus ūdens dzīvnieku tur iespējami īsāku laiku, lai neradītu siltuma izraisītus žaunu bojājumus.</w:t>
      </w:r>
      <w:r w:rsidR="00406C79">
        <w:t xml:space="preserve"> Veicot transektas apskati</w:t>
      </w:r>
      <w:r w:rsidR="004E123C">
        <w:t>,</w:t>
      </w:r>
      <w:r w:rsidR="00406C79">
        <w:t xml:space="preserve"> tiek uzskaitīti ne tikai mērķsugas dzīvie īpatņi bet arī tukšās čaulas. Veicot monitoringa anketas aizpildīšanu</w:t>
      </w:r>
      <w:r w:rsidR="004E123C">
        <w:t>,</w:t>
      </w:r>
      <w:r>
        <w:t xml:space="preserve"> atsevišķi atzīmē dzīvo eksemplāru skaitu un tukšo čaulu skaitu (1 čaula = 2 čaulu vāki). </w:t>
      </w:r>
    </w:p>
    <w:p w14:paraId="28059F4A" w14:textId="77777777" w:rsidR="00754235" w:rsidRDefault="00754235" w:rsidP="00754235">
      <w:pPr>
        <w:jc w:val="both"/>
      </w:pPr>
    </w:p>
    <w:p w14:paraId="648B2878" w14:textId="07098373" w:rsidR="002213D8" w:rsidRDefault="00853298" w:rsidP="00754235">
      <w:pPr>
        <w:jc w:val="both"/>
      </w:pPr>
      <w:r>
        <w:t>Noslēdzot transektas apskati</w:t>
      </w:r>
      <w:r w:rsidR="004E123C">
        <w:t>,</w:t>
      </w:r>
      <w:r>
        <w:t xml:space="preserve"> tiek </w:t>
      </w:r>
      <w:r w:rsidR="0011131C">
        <w:t xml:space="preserve">reģistrētas tās beigu koordinātas. Pēc transektas apsekošanas tiek veikta ūdens parametu datu reģistrācija un biotopa novērtēšana. </w:t>
      </w:r>
      <w:r w:rsidR="002213D8">
        <w:t xml:space="preserve">Katru monitorēšanas reizi uzskaite veicama vienā un tajā pašā </w:t>
      </w:r>
      <w:r w:rsidR="007F03A0">
        <w:t>vietā</w:t>
      </w:r>
      <w:r w:rsidR="002213D8">
        <w:t xml:space="preserve">. Ja transekte uzskaitei ir kļuvusi nepiemērota (piemēram, izveidots bebru dambis ar uzpludinājumu), </w:t>
      </w:r>
      <w:r w:rsidR="00F874E1" w:rsidRPr="00F874E1">
        <w:t>uzskaiti veic iespējami tuvākajā piemērotajā vietā un</w:t>
      </w:r>
      <w:r w:rsidR="005829FC">
        <w:t xml:space="preserve"> </w:t>
      </w:r>
      <w:r w:rsidR="00F874E1" w:rsidRPr="00F874E1">
        <w:t>uzskaites anketā atzīmē traucējošo faktoru.</w:t>
      </w:r>
      <w:r w:rsidR="00F874E1" w:rsidRPr="009351C5">
        <w:t xml:space="preserve"> </w:t>
      </w:r>
      <w:r w:rsidR="00F874E1" w:rsidRPr="00D17A51">
        <w:t xml:space="preserve">Nereti vājas straumes apstākļos upes gultni un gliemenes klāj plāna dūņu/diatomeju kārtiņa, kas apslēpj gliemenes, brienot </w:t>
      </w:r>
      <w:r w:rsidR="005829FC">
        <w:t xml:space="preserve">tā </w:t>
      </w:r>
      <w:r w:rsidR="00F874E1" w:rsidRPr="00D17A51">
        <w:t xml:space="preserve">uzduļķojas un neļauj gliemenes konstatēt vizuāli. </w:t>
      </w:r>
      <w:r w:rsidR="005829FC">
        <w:t>Šādā gadījumājā</w:t>
      </w:r>
      <w:r w:rsidR="00F874E1" w:rsidRPr="00D17A51">
        <w:t>pielieto metodi, kad transektē gliemenes tiek konstatētas ar taustes palīdzību. Šī metode ir darbietilpīga un biotopu traucējoša, bet Gaujā nepieciešama arī tādēļ, ka parasti</w:t>
      </w:r>
      <w:r w:rsidR="005829FC">
        <w:t xml:space="preserve"> tur ir</w:t>
      </w:r>
      <w:r w:rsidR="00F874E1" w:rsidRPr="00D17A51">
        <w:t xml:space="preserve"> atrodamas 5 sugu </w:t>
      </w:r>
      <w:r w:rsidR="00F874E1" w:rsidRPr="00D17A51">
        <w:rPr>
          <w:i/>
          <w:iCs/>
        </w:rPr>
        <w:t>Unio</w:t>
      </w:r>
      <w:r w:rsidR="00F874E1" w:rsidRPr="00D17A51">
        <w:t xml:space="preserve"> un </w:t>
      </w:r>
      <w:r w:rsidR="00F874E1" w:rsidRPr="00D17A51">
        <w:rPr>
          <w:i/>
          <w:iCs/>
        </w:rPr>
        <w:t>Anodonta</w:t>
      </w:r>
      <w:r w:rsidR="00F874E1" w:rsidRPr="00D17A51">
        <w:t xml:space="preserve"> ģinšu gliemenes, kuras nevar droši noteikt attālināti, bez izvilkšanas no substrāta</w:t>
      </w:r>
      <w:r w:rsidR="00F874E1" w:rsidRPr="005829FC">
        <w:t xml:space="preserve">. </w:t>
      </w:r>
      <w:r w:rsidR="00F874E1" w:rsidRPr="00D17A51">
        <w:t>Taustes metodes efektivitāte (sataustīto gliemeņu skaits, salīdzinot ar vizuāli konstatēto) ir dažāds un</w:t>
      </w:r>
      <w:r w:rsidR="00D835F4" w:rsidRPr="00D17A51">
        <w:t>,</w:t>
      </w:r>
      <w:r w:rsidR="00F874E1" w:rsidRPr="00D17A51">
        <w:t xml:space="preserve"> iespējams, atkarīgs no dūņu biezuma. </w:t>
      </w:r>
    </w:p>
    <w:p w14:paraId="695C1E1C" w14:textId="0B710AC5" w:rsidR="00D03696" w:rsidRDefault="00D03696" w:rsidP="0011131C">
      <w:pPr>
        <w:jc w:val="both"/>
      </w:pPr>
      <w:r>
        <w:t>Papildus eksperts atzīmē citus konstatētos faktorus, kas var ietekmēt monitorējamās sugas populāciju un biotopu</w:t>
      </w:r>
      <w:r w:rsidR="00F84C38">
        <w:t xml:space="preserve"> un </w:t>
      </w:r>
      <w:r w:rsidR="00CA18B7">
        <w:t>veic ūdens</w:t>
      </w:r>
      <w:r w:rsidR="00896A20">
        <w:t xml:space="preserve">hidroķīmisko </w:t>
      </w:r>
      <w:r w:rsidR="00CA18B7">
        <w:t>parametru reģistrēšanu</w:t>
      </w:r>
      <w:r w:rsidR="005829FC">
        <w:t xml:space="preserve"> </w:t>
      </w:r>
      <w:r w:rsidR="00C86C5A" w:rsidRPr="00C86C5A">
        <w:t>(</w:t>
      </w:r>
      <w:r w:rsidR="00C86C5A" w:rsidRPr="00D17A51">
        <w:rPr>
          <w:color w:val="000000"/>
        </w:rPr>
        <w:t>pH, NO3-N, NH4-N, NH3-N, O</w:t>
      </w:r>
      <w:r w:rsidR="00C86C5A" w:rsidRPr="00D17A51">
        <w:rPr>
          <w:color w:val="000000"/>
          <w:vertAlign w:val="subscript"/>
        </w:rPr>
        <w:t>2</w:t>
      </w:r>
      <w:r w:rsidR="00C86C5A" w:rsidRPr="00D17A51">
        <w:rPr>
          <w:color w:val="000000"/>
        </w:rPr>
        <w:t>, Sāļums, Elektrovadītspēja, Kopējās izšķīdušās vielas, pretestība un  oksidēšanās-reducēšanās potenciāls)</w:t>
      </w:r>
      <w:r w:rsidR="0065548A">
        <w:t>. Šie parametri tiek uzskaitīti ūdens vidējā slānī, transektas ietvaros, izmantojot speciālo zondi.</w:t>
      </w:r>
    </w:p>
    <w:p w14:paraId="33E01689" w14:textId="77777777" w:rsidR="00754235" w:rsidRDefault="00754235" w:rsidP="0011131C">
      <w:pPr>
        <w:jc w:val="both"/>
      </w:pPr>
    </w:p>
    <w:p w14:paraId="0DFC0F03" w14:textId="7ABCB105" w:rsidR="00D03696" w:rsidRDefault="00D03696" w:rsidP="0011131C">
      <w:pPr>
        <w:jc w:val="both"/>
      </w:pPr>
      <w:r>
        <w:t>Apsekoto uzskaites poligonu eksperts drīkst atstāt tikai tad, kad veikta pilnīga lauka novērojumu anketas aizpildīšana.</w:t>
      </w:r>
    </w:p>
    <w:p w14:paraId="7F28E5BD" w14:textId="77777777" w:rsidR="001A5B1A" w:rsidRPr="00754235" w:rsidRDefault="001A5B1A" w:rsidP="0011131C">
      <w:pPr>
        <w:jc w:val="both"/>
        <w:rPr>
          <w:color w:val="2F5496" w:themeColor="accent1" w:themeShade="BF"/>
        </w:rPr>
      </w:pPr>
    </w:p>
    <w:p w14:paraId="0A3E8842" w14:textId="35F3D242" w:rsidR="001A5B1A" w:rsidRPr="00754235" w:rsidRDefault="00C30E4A" w:rsidP="00754235">
      <w:pPr>
        <w:jc w:val="both"/>
        <w:textAlignment w:val="baseline"/>
        <w:rPr>
          <w:color w:val="2F5496" w:themeColor="accent1" w:themeShade="BF"/>
        </w:rPr>
      </w:pPr>
      <w:r>
        <w:rPr>
          <w:b/>
          <w:color w:val="2F5496" w:themeColor="accent1" w:themeShade="BF"/>
        </w:rPr>
        <w:t>8</w:t>
      </w:r>
      <w:r w:rsidR="00754235">
        <w:rPr>
          <w:b/>
          <w:color w:val="2F5496" w:themeColor="accent1" w:themeShade="BF"/>
        </w:rPr>
        <w:t>. L</w:t>
      </w:r>
      <w:r w:rsidR="001A5B1A" w:rsidRPr="00754235">
        <w:rPr>
          <w:b/>
          <w:color w:val="2F5496" w:themeColor="accent1" w:themeShade="BF"/>
        </w:rPr>
        <w:t>auka novērojumu veidlapas un to aizpildīšanas kārtība</w:t>
      </w:r>
    </w:p>
    <w:p w14:paraId="78007413" w14:textId="77777777" w:rsidR="0096344C" w:rsidRDefault="0096344C" w:rsidP="00754235">
      <w:pPr>
        <w:jc w:val="both"/>
      </w:pPr>
    </w:p>
    <w:p w14:paraId="0EAC290B" w14:textId="43498F04" w:rsidR="00BF4F9C" w:rsidRPr="00CB4659" w:rsidRDefault="00BF4F9C" w:rsidP="00754235">
      <w:pPr>
        <w:jc w:val="both"/>
      </w:pPr>
      <w:r w:rsidRPr="00BF4F9C">
        <w:t>Vispārīgie dati un gliemeņu uzskaites dati</w:t>
      </w:r>
      <w:r w:rsidR="00D835F4">
        <w:t>:</w:t>
      </w:r>
    </w:p>
    <w:p w14:paraId="38A7521D" w14:textId="43D7E8F5" w:rsidR="00BF4F9C" w:rsidRDefault="00D835F4" w:rsidP="00BF4F9C">
      <w:pPr>
        <w:numPr>
          <w:ilvl w:val="0"/>
          <w:numId w:val="28"/>
        </w:numPr>
        <w:jc w:val="both"/>
        <w:textAlignment w:val="baseline"/>
      </w:pPr>
      <w:r>
        <w:t xml:space="preserve">tiek </w:t>
      </w:r>
      <w:r w:rsidR="00BF4F9C">
        <w:t>norādīts e</w:t>
      </w:r>
      <w:r w:rsidR="00BF4F9C" w:rsidRPr="00CB4659">
        <w:t>ksperta vārds uzvārds, Natura 2000 teritorijas nosaukums, kā arī teritorijā ietilpstošās monitoringa vietas</w:t>
      </w:r>
      <w:r w:rsidR="00BE46D1">
        <w:t xml:space="preserve"> – ūdensteces n</w:t>
      </w:r>
      <w:r w:rsidR="00BF4F9C" w:rsidRPr="00CB4659">
        <w:t>osaukums</w:t>
      </w:r>
      <w:r>
        <w:t>;</w:t>
      </w:r>
    </w:p>
    <w:p w14:paraId="0605F928" w14:textId="18701E42" w:rsidR="00BF4F9C" w:rsidRDefault="00D835F4" w:rsidP="00BF4F9C">
      <w:pPr>
        <w:numPr>
          <w:ilvl w:val="0"/>
          <w:numId w:val="28"/>
        </w:numPr>
        <w:jc w:val="both"/>
        <w:textAlignment w:val="baseline"/>
      </w:pPr>
      <w:r>
        <w:t>transektes</w:t>
      </w:r>
      <w:r w:rsidRPr="00CB4659">
        <w:t xml:space="preserve"> </w:t>
      </w:r>
      <w:r w:rsidR="00BF4F9C" w:rsidRPr="00CB4659">
        <w:t>kods - monitorējamās Natura 2000 teritorijas ietvaros unikāls monitoringa vietas (</w:t>
      </w:r>
      <w:r w:rsidR="00BE46D1">
        <w:t>ūdensteces</w:t>
      </w:r>
      <w:r w:rsidR="00BF4F9C" w:rsidRPr="00CB4659">
        <w:t>) kods, kas ļau atšķirt vienas ūdenstilpes ietvaros izveidot</w:t>
      </w:r>
      <w:r w:rsidR="00BE46D1">
        <w:t>ās transektes</w:t>
      </w:r>
      <w:r w:rsidR="00BF4F9C" w:rsidRPr="00CB4659">
        <w:t xml:space="preserve"> (piemēram: Natura 2000 teritorija - Gaujas nacionālais parks, parauglaukums - </w:t>
      </w:r>
      <w:r w:rsidR="00BE46D1">
        <w:t>Gaujas</w:t>
      </w:r>
      <w:r w:rsidR="00BF4F9C" w:rsidRPr="00CB4659">
        <w:t xml:space="preserve"> </w:t>
      </w:r>
      <w:r w:rsidR="00BE46D1">
        <w:t>upe</w:t>
      </w:r>
      <w:r w:rsidR="00BF4F9C" w:rsidRPr="00CB4659">
        <w:t xml:space="preserve"> -"</w:t>
      </w:r>
      <w:r w:rsidR="00BE46D1">
        <w:t>GAUJ</w:t>
      </w:r>
      <w:r w:rsidR="00BF4F9C" w:rsidRPr="00CB4659">
        <w:t>_</w:t>
      </w:r>
      <w:r w:rsidR="00BE46D1">
        <w:t>UPE</w:t>
      </w:r>
      <w:r w:rsidR="00BF4F9C" w:rsidRPr="00CB4659">
        <w:t>", kurā izvietot</w:t>
      </w:r>
      <w:r w:rsidR="00B0664A">
        <w:t>as</w:t>
      </w:r>
      <w:r w:rsidR="00BF4F9C" w:rsidRPr="00CB4659">
        <w:t xml:space="preserve"> </w:t>
      </w:r>
      <w:r w:rsidR="00B0664A">
        <w:t>trīs</w:t>
      </w:r>
      <w:r w:rsidR="00BF4F9C" w:rsidRPr="00CB4659">
        <w:t xml:space="preserve"> uzskai</w:t>
      </w:r>
      <w:r w:rsidR="009F25E2">
        <w:t>tes transektes</w:t>
      </w:r>
      <w:r w:rsidR="00BF4F9C" w:rsidRPr="00CB4659">
        <w:t xml:space="preserve"> - A, B, C).</w:t>
      </w:r>
    </w:p>
    <w:p w14:paraId="2BCB10F8" w14:textId="2F5480A6" w:rsidR="009F25E2" w:rsidRDefault="00D835F4" w:rsidP="00BF4F9C">
      <w:pPr>
        <w:numPr>
          <w:ilvl w:val="0"/>
          <w:numId w:val="28"/>
        </w:numPr>
        <w:jc w:val="both"/>
        <w:textAlignment w:val="baseline"/>
      </w:pPr>
      <w:r>
        <w:t xml:space="preserve">transektes </w:t>
      </w:r>
      <w:r w:rsidR="009F25E2">
        <w:t>izvietojums – norāda vai transekte izvietota pa ūdensteces centra līniju vai gar vienu no krastiem, norāda gar kuru, skatoties ūdens plūsmas virzienā</w:t>
      </w:r>
      <w:r w:rsidR="003A0592">
        <w:t>;</w:t>
      </w:r>
    </w:p>
    <w:p w14:paraId="11982776" w14:textId="21D459AC" w:rsidR="00650981" w:rsidRDefault="003A0592" w:rsidP="00BF4F9C">
      <w:pPr>
        <w:numPr>
          <w:ilvl w:val="0"/>
          <w:numId w:val="28"/>
        </w:numPr>
        <w:jc w:val="both"/>
        <w:textAlignment w:val="baseline"/>
      </w:pPr>
      <w:r>
        <w:t xml:space="preserve">upes </w:t>
      </w:r>
      <w:r w:rsidR="00650981">
        <w:t>dziļums un upes platums</w:t>
      </w:r>
      <w:r>
        <w:t xml:space="preserve"> -</w:t>
      </w:r>
      <w:r w:rsidR="00650981">
        <w:t xml:space="preserve"> norāda vidējo </w:t>
      </w:r>
      <w:r>
        <w:t xml:space="preserve">upes </w:t>
      </w:r>
      <w:r w:rsidR="00650981">
        <w:t>platumu un dziļumu metros</w:t>
      </w:r>
      <w:r>
        <w:t>;</w:t>
      </w:r>
    </w:p>
    <w:p w14:paraId="3A3D06B4" w14:textId="6A80E2D0" w:rsidR="009F25E2" w:rsidRDefault="003A0592" w:rsidP="00BF4F9C">
      <w:pPr>
        <w:numPr>
          <w:ilvl w:val="0"/>
          <w:numId w:val="28"/>
        </w:numPr>
        <w:jc w:val="both"/>
        <w:textAlignment w:val="baseline"/>
      </w:pPr>
      <w:r>
        <w:lastRenderedPageBreak/>
        <w:t xml:space="preserve">optimāls </w:t>
      </w:r>
      <w:r w:rsidR="009F25E2">
        <w:t>biotops – norāda</w:t>
      </w:r>
      <w:r>
        <w:t>,</w:t>
      </w:r>
      <w:r w:rsidR="009F25E2">
        <w:t xml:space="preserve"> vai transekte iekārtota gliemenēm optimālā biotopā (</w:t>
      </w:r>
      <w:r w:rsidR="009F25E2" w:rsidRPr="00492312">
        <w:t>3260</w:t>
      </w:r>
      <w:r w:rsidR="009F25E2">
        <w:t xml:space="preserve"> – 1).</w:t>
      </w:r>
    </w:p>
    <w:p w14:paraId="6C30470C" w14:textId="77777777" w:rsidR="00754235" w:rsidRDefault="00754235" w:rsidP="00754235">
      <w:pPr>
        <w:jc w:val="both"/>
        <w:textAlignment w:val="baseline"/>
      </w:pPr>
    </w:p>
    <w:p w14:paraId="21A6CAF4" w14:textId="6D8A42C4" w:rsidR="00BF4F9C" w:rsidRPr="00754235" w:rsidRDefault="00BF4F9C" w:rsidP="00754235">
      <w:pPr>
        <w:jc w:val="both"/>
        <w:textAlignment w:val="baseline"/>
        <w:rPr>
          <w:highlight w:val="yellow"/>
        </w:rPr>
      </w:pPr>
      <w:r w:rsidRPr="00242DB6">
        <w:t>Laikapstākļi</w:t>
      </w:r>
      <w:r>
        <w:t>: tiek norādīts pilns apsekojuma datums, mākoņainība %, un vēja ātrums pēc Boforta skalas</w:t>
      </w:r>
      <w:r w:rsidR="00966752">
        <w:t>.</w:t>
      </w:r>
    </w:p>
    <w:p w14:paraId="59A505EE" w14:textId="77777777" w:rsidR="00754235" w:rsidRDefault="00754235" w:rsidP="00754235">
      <w:pPr>
        <w:jc w:val="both"/>
        <w:textAlignment w:val="baseline"/>
      </w:pPr>
    </w:p>
    <w:p w14:paraId="16C4B0C2" w14:textId="1C89483D" w:rsidR="00BF4F9C" w:rsidRDefault="00BF4F9C" w:rsidP="00754235">
      <w:pPr>
        <w:jc w:val="both"/>
        <w:textAlignment w:val="baseline"/>
      </w:pPr>
      <w:r>
        <w:t xml:space="preserve">Veicot uzskaites </w:t>
      </w:r>
      <w:r w:rsidR="00E56D07">
        <w:t xml:space="preserve">transektu </w:t>
      </w:r>
      <w:r>
        <w:t xml:space="preserve">apsekošanu </w:t>
      </w:r>
      <w:r w:rsidR="00E56D07">
        <w:t xml:space="preserve">monitoringa </w:t>
      </w:r>
      <w:r>
        <w:t xml:space="preserve">anketā tiek reģistrēti sekojošie dati: </w:t>
      </w:r>
    </w:p>
    <w:p w14:paraId="12BDCC36" w14:textId="5C0889E5" w:rsidR="00BF4F9C" w:rsidRDefault="00BF4F9C" w:rsidP="00BF4F9C">
      <w:pPr>
        <w:pStyle w:val="ListParagraph"/>
        <w:numPr>
          <w:ilvl w:val="0"/>
          <w:numId w:val="32"/>
        </w:numPr>
        <w:jc w:val="both"/>
        <w:textAlignment w:val="baseline"/>
      </w:pPr>
      <w:r>
        <w:t>katra</w:t>
      </w:r>
      <w:r w:rsidR="00E56D07">
        <w:t>s</w:t>
      </w:r>
      <w:r>
        <w:t xml:space="preserve"> uzskaites </w:t>
      </w:r>
      <w:r w:rsidR="00E56D07">
        <w:t xml:space="preserve">transektas </w:t>
      </w:r>
      <w:r>
        <w:t>apsekošanas sākuma un beigu laiks;</w:t>
      </w:r>
    </w:p>
    <w:p w14:paraId="457071CA" w14:textId="383C51BD" w:rsidR="00E56D07" w:rsidRDefault="00E56D07" w:rsidP="00BF4F9C">
      <w:pPr>
        <w:pStyle w:val="ListParagraph"/>
        <w:numPr>
          <w:ilvl w:val="0"/>
          <w:numId w:val="32"/>
        </w:numPr>
        <w:jc w:val="both"/>
        <w:textAlignment w:val="baseline"/>
      </w:pPr>
      <w:r>
        <w:t>monitoringa transektas sākuma un beigu koordinātas;</w:t>
      </w:r>
    </w:p>
    <w:p w14:paraId="7D18900E" w14:textId="0733CA3B" w:rsidR="00E56D07" w:rsidRDefault="00E56D07" w:rsidP="00BF4F9C">
      <w:pPr>
        <w:pStyle w:val="ListParagraph"/>
        <w:numPr>
          <w:ilvl w:val="0"/>
          <w:numId w:val="32"/>
        </w:numPr>
        <w:jc w:val="both"/>
        <w:textAlignment w:val="baseline"/>
      </w:pPr>
      <w:r>
        <w:t>mērķsugas dzīvo īpatņu un tukšo čaulu skaits;</w:t>
      </w:r>
    </w:p>
    <w:p w14:paraId="68E1F7EC" w14:textId="57D831C0" w:rsidR="00E56D07" w:rsidRDefault="00E56D07" w:rsidP="00BF4F9C">
      <w:pPr>
        <w:pStyle w:val="ListParagraph"/>
        <w:numPr>
          <w:ilvl w:val="0"/>
          <w:numId w:val="32"/>
        </w:numPr>
        <w:jc w:val="both"/>
        <w:textAlignment w:val="baseline"/>
      </w:pPr>
      <w:r>
        <w:t>citu gliemeņu sugu īpatņu skaits</w:t>
      </w:r>
      <w:r w:rsidR="003A0592">
        <w:t>.</w:t>
      </w:r>
    </w:p>
    <w:p w14:paraId="3975906F" w14:textId="77777777" w:rsidR="00754235" w:rsidRDefault="00754235" w:rsidP="00754235">
      <w:pPr>
        <w:jc w:val="both"/>
        <w:textAlignment w:val="baseline"/>
      </w:pPr>
    </w:p>
    <w:p w14:paraId="10B92AC0" w14:textId="7142B60D" w:rsidR="00650981" w:rsidRDefault="00E56D07" w:rsidP="00754235">
      <w:pPr>
        <w:jc w:val="both"/>
        <w:textAlignment w:val="baseline"/>
      </w:pPr>
      <w:r>
        <w:t>Redzamības novērtējums</w:t>
      </w:r>
      <w:r w:rsidR="002B4E23">
        <w:t>.</w:t>
      </w:r>
      <w:r>
        <w:t xml:space="preserve"> </w:t>
      </w:r>
      <w:r w:rsidR="002B4E23">
        <w:t xml:space="preserve">Tiek </w:t>
      </w:r>
      <w:r w:rsidR="007B3437">
        <w:t>noteikts</w:t>
      </w:r>
      <w:r>
        <w:t>atbilstoši piedāvātajai gradācijai</w:t>
      </w:r>
      <w:r w:rsidR="002B4E23">
        <w:t>:</w:t>
      </w:r>
      <w:r>
        <w:t xml:space="preserve"> </w:t>
      </w:r>
      <w:r w:rsidRPr="00E56D07">
        <w:t>1 - redzamība izcila, dzidrs ūdens līdz gruntij, dziļums 0.5 m; 2 - redzamība laba</w:t>
      </w:r>
      <w:r w:rsidR="002B4E23">
        <w:t>,</w:t>
      </w:r>
      <w:r w:rsidRPr="00E56D07">
        <w:t xml:space="preserve"> dziļums 0.5 - 1 m; </w:t>
      </w:r>
      <w:r w:rsidR="007B3437">
        <w:t>3 – redzamība a</w:t>
      </w:r>
      <w:r w:rsidRPr="00E56D07">
        <w:t>pmierinoša</w:t>
      </w:r>
      <w:r w:rsidR="007B3437">
        <w:t>,</w:t>
      </w:r>
      <w:r w:rsidRPr="00E56D07">
        <w:t xml:space="preserve"> dziļ</w:t>
      </w:r>
      <w:r w:rsidR="007B3437">
        <w:t>ums &gt; 1 m,</w:t>
      </w:r>
      <w:r w:rsidR="007B3437" w:rsidRPr="00E56D07" w:rsidDel="007B3437">
        <w:t xml:space="preserve"> </w:t>
      </w:r>
      <w:r w:rsidRPr="00E56D07">
        <w:t>ir neliela duļķainība</w:t>
      </w:r>
      <w:r>
        <w:t xml:space="preserve">. Ja redzamība neatbilst nevienai no </w:t>
      </w:r>
      <w:r w:rsidR="00650981">
        <w:t xml:space="preserve">kategorijām, uzskaiti neveic. Biotopa raksturojumā norāda gultnes substrāta veidu transektē, saskaņā ar piedāvāto gradāciju. </w:t>
      </w:r>
      <w:r w:rsidR="00650981" w:rsidRPr="00650981">
        <w:t>Vērtē 3 ballu skalā, kur "1"- reti (&lt;10%), "2" - daudz (11 - 50%); "3" - dominē (&gt;50%)</w:t>
      </w:r>
      <w:r w:rsidR="002B4E23">
        <w:t>.</w:t>
      </w:r>
    </w:p>
    <w:p w14:paraId="2E8170EA" w14:textId="77777777" w:rsidR="00754235" w:rsidRDefault="00754235" w:rsidP="00754235">
      <w:pPr>
        <w:jc w:val="both"/>
        <w:textAlignment w:val="baseline"/>
      </w:pPr>
    </w:p>
    <w:p w14:paraId="63C20BC9" w14:textId="6E32D0CE" w:rsidR="00650981" w:rsidRDefault="00496EAF" w:rsidP="00754235">
      <w:pPr>
        <w:jc w:val="both"/>
        <w:textAlignment w:val="baseline"/>
      </w:pPr>
      <w:r>
        <w:t xml:space="preserve">Ūdens hidroķīmiskie </w:t>
      </w:r>
      <w:r w:rsidR="0065548A">
        <w:t>parametri tiek fiksēti izmantojot speciālo zondi, parametri var tikt ierakstīti anketā uzreiz vai arī pēc uzskaites</w:t>
      </w:r>
      <w:r w:rsidR="002B4E23">
        <w:t xml:space="preserve"> kamērāli</w:t>
      </w:r>
      <w:r w:rsidR="0065548A">
        <w:t>, ja zonde pieļauj tādu iespēju.</w:t>
      </w:r>
    </w:p>
    <w:p w14:paraId="37C574FE" w14:textId="77777777" w:rsidR="00754235" w:rsidRDefault="00754235" w:rsidP="00754235">
      <w:pPr>
        <w:jc w:val="both"/>
        <w:textAlignment w:val="baseline"/>
      </w:pPr>
    </w:p>
    <w:p w14:paraId="2B60839A" w14:textId="6C23DD83" w:rsidR="0065548A" w:rsidRPr="0065548A" w:rsidRDefault="0065548A" w:rsidP="00754235">
      <w:pPr>
        <w:jc w:val="both"/>
        <w:textAlignment w:val="baseline"/>
      </w:pPr>
      <w:r w:rsidRPr="001A0E1D">
        <w:t xml:space="preserve">Ietekmju </w:t>
      </w:r>
      <w:r w:rsidRPr="00754235">
        <w:rPr>
          <w:lang w:val="la-Latn"/>
        </w:rPr>
        <w:t>un apdraudējumu raksturojums</w:t>
      </w:r>
      <w:r w:rsidR="007B3437" w:rsidRPr="00D17A51">
        <w:t xml:space="preserve"> </w:t>
      </w:r>
      <w:r w:rsidR="007B3437">
        <w:t>tiek veikts</w:t>
      </w:r>
      <w:r w:rsidRPr="00754235">
        <w:rPr>
          <w:lang w:val="la-Latn"/>
        </w:rPr>
        <w:t xml:space="preserve"> saskaņā ar </w:t>
      </w:r>
      <w:r w:rsidRPr="00D17A51">
        <w:rPr>
          <w:i/>
          <w:lang w:val="la-Latn"/>
        </w:rPr>
        <w:t>Article 17</w:t>
      </w:r>
      <w:r w:rsidRPr="00754235">
        <w:rPr>
          <w:lang w:val="la-Latn"/>
        </w:rPr>
        <w:t xml:space="preserve"> ziņojuma vadlīnijām</w:t>
      </w:r>
      <w:r w:rsidRPr="002915C6">
        <w:t xml:space="preserve"> </w:t>
      </w:r>
      <w:r>
        <w:t>(</w:t>
      </w:r>
      <w:r w:rsidRPr="0019008E">
        <w:t>Salafsky</w:t>
      </w:r>
      <w:r>
        <w:t xml:space="preserve"> </w:t>
      </w:r>
      <w:r w:rsidRPr="0019008E">
        <w:t>et al. 2008</w:t>
      </w:r>
      <w:r>
        <w:t>)</w:t>
      </w:r>
      <w:r w:rsidR="002B4E23" w:rsidRPr="00754235">
        <w:rPr>
          <w:szCs w:val="28"/>
        </w:rPr>
        <w:t>. V</w:t>
      </w:r>
      <w:r w:rsidRPr="00754235">
        <w:rPr>
          <w:szCs w:val="28"/>
        </w:rPr>
        <w:t>eic</w:t>
      </w:r>
      <w:r w:rsidRPr="00053A8C">
        <w:t xml:space="preserve"> </w:t>
      </w:r>
      <w:r w:rsidRPr="00754235">
        <w:rPr>
          <w:szCs w:val="28"/>
        </w:rPr>
        <w:t xml:space="preserve">visu konstatēto ietekmju izvērtējumu, un iekļaušanu tabulā atbilstoši </w:t>
      </w:r>
      <w:r w:rsidRPr="00754235">
        <w:rPr>
          <w:i/>
          <w:szCs w:val="28"/>
        </w:rPr>
        <w:t>Article 17</w:t>
      </w:r>
      <w:r w:rsidRPr="00754235">
        <w:rPr>
          <w:szCs w:val="28"/>
        </w:rPr>
        <w:t xml:space="preserve"> ziņojuma vadlīnijām, ietekmes tiek novērtētas un uzskaitītas apsekošanas laikā, bet klasifikatora kodi var tikt piešķirti kamerāli pēc uzskaites.</w:t>
      </w:r>
    </w:p>
    <w:p w14:paraId="19D89CB7" w14:textId="77777777" w:rsidR="00EA45C9" w:rsidRDefault="00EA45C9" w:rsidP="00EA45C9">
      <w:pPr>
        <w:jc w:val="both"/>
      </w:pPr>
    </w:p>
    <w:p w14:paraId="2600DBEB" w14:textId="52CF82C7" w:rsidR="00EA45C9" w:rsidRPr="00A7749C" w:rsidRDefault="00C30E4A" w:rsidP="00C30E4A">
      <w:pPr>
        <w:rPr>
          <w:b/>
          <w:bCs/>
          <w:color w:val="2F5496" w:themeColor="accent1" w:themeShade="BF"/>
        </w:rPr>
      </w:pPr>
      <w:r>
        <w:rPr>
          <w:b/>
          <w:bCs/>
          <w:color w:val="2F5496" w:themeColor="accent1" w:themeShade="BF"/>
        </w:rPr>
        <w:t>9.</w:t>
      </w:r>
      <w:r w:rsidR="00A7749C">
        <w:rPr>
          <w:b/>
          <w:bCs/>
          <w:color w:val="2F5496" w:themeColor="accent1" w:themeShade="BF"/>
        </w:rPr>
        <w:t xml:space="preserve"> </w:t>
      </w:r>
      <w:r w:rsidR="00EA45C9" w:rsidRPr="00C30E4A">
        <w:rPr>
          <w:b/>
          <w:bCs/>
          <w:color w:val="2F5496" w:themeColor="accent1" w:themeShade="BF"/>
        </w:rPr>
        <w:t xml:space="preserve">Datu </w:t>
      </w:r>
      <w:r w:rsidR="00EA45C9" w:rsidRPr="00A7749C">
        <w:rPr>
          <w:b/>
          <w:bCs/>
          <w:color w:val="2F5496" w:themeColor="accent1" w:themeShade="BF"/>
        </w:rPr>
        <w:t>analīzes metodoloģija</w:t>
      </w:r>
    </w:p>
    <w:p w14:paraId="58D79E9B" w14:textId="77777777" w:rsidR="0096344C" w:rsidRDefault="0096344C" w:rsidP="00C778EB">
      <w:pPr>
        <w:pStyle w:val="Default"/>
        <w:jc w:val="both"/>
        <w:rPr>
          <w:b/>
        </w:rPr>
      </w:pPr>
    </w:p>
    <w:p w14:paraId="46B7E573" w14:textId="30CA381E" w:rsidR="007870E4" w:rsidRPr="00821B0B" w:rsidRDefault="007870E4" w:rsidP="00C778EB">
      <w:pPr>
        <w:pStyle w:val="Default"/>
        <w:jc w:val="both"/>
        <w:rPr>
          <w:bCs/>
          <w:color w:val="auto"/>
        </w:rPr>
      </w:pPr>
      <w:r w:rsidRPr="008C1CD2">
        <w:rPr>
          <w:b/>
        </w:rPr>
        <w:t>Īpatņu skaita aprēķins</w:t>
      </w:r>
      <w:r>
        <w:rPr>
          <w:b/>
        </w:rPr>
        <w:t xml:space="preserve">. </w:t>
      </w:r>
      <w:r w:rsidR="002B4E23">
        <w:rPr>
          <w:bCs/>
          <w:color w:val="auto"/>
        </w:rPr>
        <w:t>Gliemeņu</w:t>
      </w:r>
      <w:r w:rsidR="002B4E23" w:rsidRPr="001A0E1D">
        <w:rPr>
          <w:bCs/>
          <w:color w:val="auto"/>
        </w:rPr>
        <w:t xml:space="preserve"> </w:t>
      </w:r>
      <w:r w:rsidRPr="001A0E1D">
        <w:rPr>
          <w:bCs/>
          <w:color w:val="auto"/>
        </w:rPr>
        <w:t xml:space="preserve">sastopamības novērtējums tiek veikts balstoties uz </w:t>
      </w:r>
      <w:r>
        <w:rPr>
          <w:bCs/>
          <w:color w:val="auto"/>
        </w:rPr>
        <w:t>transektā</w:t>
      </w:r>
      <w:r w:rsidRPr="001A0E1D">
        <w:rPr>
          <w:bCs/>
          <w:color w:val="auto"/>
        </w:rPr>
        <w:t xml:space="preserve"> konstatēto </w:t>
      </w:r>
      <w:r w:rsidR="00702DAB">
        <w:rPr>
          <w:bCs/>
          <w:color w:val="auto"/>
        </w:rPr>
        <w:t>gliemeņu dzīvo</w:t>
      </w:r>
      <w:r w:rsidRPr="001A0E1D">
        <w:rPr>
          <w:bCs/>
          <w:color w:val="auto"/>
        </w:rPr>
        <w:t xml:space="preserve"> īpatņu skaitu</w:t>
      </w:r>
      <w:r>
        <w:rPr>
          <w:bCs/>
          <w:color w:val="auto"/>
        </w:rPr>
        <w:t xml:space="preserve">. </w:t>
      </w:r>
      <w:r>
        <w:t>Uzskaišu laikā iegūtos kvantitatīvos indivīdu datus un pēc uzskaites iegūtos biotopu/mikrobiotopu platību datus izmanto populācijas lieluma aprēķināšanai.</w:t>
      </w:r>
      <w:r w:rsidR="00892A2B">
        <w:t xml:space="preserve"> </w:t>
      </w:r>
      <w:r>
        <w:t>Vispirms aprēķina vidējo indivīdu skaitu uz attiecīgā biotopa/mikrobiotopa laukuma vienību</w:t>
      </w:r>
      <w:r w:rsidR="002C6304">
        <w:t xml:space="preserve">. </w:t>
      </w:r>
      <w:r>
        <w:t xml:space="preserve">Tālāk, atbilstoši biotopu/mikrobiotopu kartējumam aprēķina indivīdu skaitu, kas tiek </w:t>
      </w:r>
      <w:r w:rsidRPr="00821B0B">
        <w:rPr>
          <w:bCs/>
          <w:color w:val="auto"/>
        </w:rPr>
        <w:t>ekstrapolēts uz visu ūdenstilpi.</w:t>
      </w:r>
      <w:r w:rsidR="002C6304">
        <w:rPr>
          <w:bCs/>
          <w:color w:val="auto"/>
        </w:rPr>
        <w:t xml:space="preserve"> Gliemeņu populācijas īpatņu aprēķins tiek veikts balstoties uz datu tabulā apkopotiem uzskaišu datiem (2. pielikums). </w:t>
      </w:r>
      <w:r w:rsidRPr="00821B0B">
        <w:rPr>
          <w:bCs/>
          <w:color w:val="auto"/>
        </w:rPr>
        <w:t xml:space="preserve">Papildus iegūstamie dati ir nepieciešami </w:t>
      </w:r>
      <w:r w:rsidR="002C6304">
        <w:rPr>
          <w:bCs/>
          <w:color w:val="auto"/>
        </w:rPr>
        <w:t>gliemeņu</w:t>
      </w:r>
      <w:r w:rsidRPr="00821B0B">
        <w:rPr>
          <w:bCs/>
          <w:color w:val="auto"/>
        </w:rPr>
        <w:t xml:space="preserve"> dzīvotnes izmaiņu novērtēšanai un tās kvalitatīvo izmaiņu saistīšanai ar </w:t>
      </w:r>
      <w:r w:rsidR="002C6304">
        <w:rPr>
          <w:bCs/>
          <w:color w:val="auto"/>
        </w:rPr>
        <w:t>gliemeņu</w:t>
      </w:r>
      <w:r w:rsidRPr="00821B0B">
        <w:rPr>
          <w:bCs/>
          <w:color w:val="auto"/>
        </w:rPr>
        <w:t xml:space="preserve"> skaitliskām izmaiņām. </w:t>
      </w:r>
    </w:p>
    <w:p w14:paraId="75C41EDC" w14:textId="77777777" w:rsidR="00754235" w:rsidRDefault="00754235" w:rsidP="00754235">
      <w:pPr>
        <w:jc w:val="both"/>
      </w:pPr>
    </w:p>
    <w:p w14:paraId="17EA3F5A" w14:textId="74582D05" w:rsidR="007870E4" w:rsidRDefault="007870E4" w:rsidP="00754235">
      <w:pPr>
        <w:jc w:val="both"/>
      </w:pPr>
      <w:r>
        <w:t xml:space="preserve">Sugu īpatņu dati pieder pie pozitīviem diskrētiem datiem, kuriem visbiežāk ir </w:t>
      </w:r>
      <w:r w:rsidRPr="00292D85">
        <w:rPr>
          <w:i/>
          <w:iCs/>
        </w:rPr>
        <w:t>Poisson</w:t>
      </w:r>
      <w:r>
        <w:t xml:space="preserve"> vai </w:t>
      </w:r>
      <w:r w:rsidRPr="00292D85">
        <w:rPr>
          <w:i/>
          <w:iCs/>
        </w:rPr>
        <w:t>negative binomial</w:t>
      </w:r>
      <w:r>
        <w:t xml:space="preserve"> datu sadalījums (Zuur et al., 2009). Tas nozīme, ka vidējo tendenču un izplatības radītāju aprēķināšanai, ir jāizmanto mediāna un interkvartīlu robeža, savukārt, lai salīdzinātu datu sadalījumus starp dažādām sugām ir jāpielieto variācijas koeficients, kas arī parada populācijas datu homogenitātes pakāpi (0 -15% homogēni dati, 16 – 33% vidēji homogēni dati, &gt;33% - heterogēni dati).</w:t>
      </w:r>
    </w:p>
    <w:p w14:paraId="70770637" w14:textId="77777777" w:rsidR="00754235" w:rsidRDefault="00754235" w:rsidP="00754235">
      <w:pPr>
        <w:jc w:val="both"/>
      </w:pPr>
    </w:p>
    <w:p w14:paraId="108D199E" w14:textId="274F0457" w:rsidR="007870E4" w:rsidRDefault="007870E4" w:rsidP="00754235">
      <w:pPr>
        <w:jc w:val="both"/>
      </w:pPr>
      <w:r>
        <w:t xml:space="preserve">Ja empīriskie dati ir pieejami tikai no vienas izlases, savukārt, no otras izlases ir pieejami tikai aprakstošas statistikas radītāji (mediāna vai vidējais aritmētiskais), datu salīdzināšanai jāveic pielietojot </w:t>
      </w:r>
      <w:r w:rsidRPr="00292D85">
        <w:rPr>
          <w:i/>
          <w:iCs/>
        </w:rPr>
        <w:t>one sample Wilcoxon signed rank</w:t>
      </w:r>
      <w:r>
        <w:t xml:space="preserve"> test</w:t>
      </w:r>
      <w:r w:rsidR="007B3437">
        <w:t>s</w:t>
      </w:r>
      <w:r>
        <w:t xml:space="preserve">, divu izlašu salīdzināšanai izmanto </w:t>
      </w:r>
      <w:r w:rsidRPr="00292D85">
        <w:rPr>
          <w:i/>
          <w:iCs/>
        </w:rPr>
        <w:t>Mann-Whitney U</w:t>
      </w:r>
      <w:r>
        <w:t xml:space="preserve"> testu. </w:t>
      </w:r>
    </w:p>
    <w:p w14:paraId="313BA905" w14:textId="21365A5A" w:rsidR="007870E4" w:rsidRPr="00754235" w:rsidRDefault="007870E4" w:rsidP="00754235">
      <w:pPr>
        <w:jc w:val="both"/>
        <w:rPr>
          <w:b/>
          <w:bCs/>
        </w:rPr>
      </w:pPr>
      <w:r>
        <w:lastRenderedPageBreak/>
        <w:t xml:space="preserve">Izmantojot monitoringa ietvaros iegūtos datus par abiotiskiem un biotiskiem faktoriem poligonā, jāveic regresijas analīze, piemēram, </w:t>
      </w:r>
      <w:r w:rsidRPr="00292D85">
        <w:rPr>
          <w:i/>
          <w:iCs/>
        </w:rPr>
        <w:t>Poisson</w:t>
      </w:r>
      <w:r>
        <w:t xml:space="preserve"> vai </w:t>
      </w:r>
      <w:r w:rsidRPr="00292D85">
        <w:rPr>
          <w:i/>
          <w:iCs/>
        </w:rPr>
        <w:t>negative binomial</w:t>
      </w:r>
      <w:r>
        <w:t xml:space="preserve"> regresija, kas parada, kādi faktori būtiski ietekmē sugas īpatņu sastopamību. Gadījumā, ja datos būs daudz nulles vērtības, tad tiks pielietota </w:t>
      </w:r>
      <w:r w:rsidRPr="00292D85">
        <w:rPr>
          <w:i/>
          <w:iCs/>
        </w:rPr>
        <w:t>zero-inflated Poisson</w:t>
      </w:r>
      <w:r>
        <w:t xml:space="preserve"> vai </w:t>
      </w:r>
      <w:r w:rsidRPr="00292D85">
        <w:rPr>
          <w:i/>
          <w:iCs/>
        </w:rPr>
        <w:t>negative binomial</w:t>
      </w:r>
      <w:r>
        <w:t xml:space="preserve"> regresijas analīze. Tas ir divpakāpju analīzes veids, kur pirmajā solī tiek modulēta sugas sastopamības varbūtība, bet otrajā solī tiek modulēta sugas īpatņu sastopamība. Detalizētāka informācija par šīm datu apstrādes metodēm ir pieejama Zuur et al., (2009).</w:t>
      </w:r>
    </w:p>
    <w:p w14:paraId="340B9EAC" w14:textId="77777777" w:rsidR="00754235" w:rsidRDefault="00754235" w:rsidP="00754235">
      <w:pPr>
        <w:pStyle w:val="Default"/>
        <w:jc w:val="both"/>
        <w:rPr>
          <w:bCs/>
          <w:color w:val="auto"/>
        </w:rPr>
      </w:pPr>
    </w:p>
    <w:p w14:paraId="4DCEB2DA" w14:textId="337A800E" w:rsidR="007E11AA" w:rsidRPr="00D76523" w:rsidRDefault="007870E4" w:rsidP="00754235">
      <w:pPr>
        <w:pStyle w:val="Default"/>
        <w:jc w:val="both"/>
        <w:rPr>
          <w:b/>
          <w:bCs/>
          <w:color w:val="auto"/>
        </w:rPr>
      </w:pPr>
      <w:r w:rsidRPr="00821B0B">
        <w:rPr>
          <w:bCs/>
          <w:color w:val="auto"/>
        </w:rPr>
        <w:t>Biotopu kvalitātes novērtējums</w:t>
      </w:r>
      <w:r w:rsidRPr="00821B0B">
        <w:t>.</w:t>
      </w:r>
      <w:r>
        <w:t xml:space="preserve"> Galvenos negatīvi ietekmējošos faktorus norāda atbilstoši </w:t>
      </w:r>
      <w:r w:rsidRPr="00D17A51">
        <w:rPr>
          <w:i/>
        </w:rPr>
        <w:t>Article 17</w:t>
      </w:r>
      <w:r>
        <w:t xml:space="preserve"> ziņojuma vadlīnijām (Reference list Threats, Pressures and Activities (final version) / IUCN-CMP: classification of Salafsky et al. 2008), norādot katra faktora ietekmi (augsta, vidēja, zema) un aprakstot kā tas ietekmē vai var ietekmēt sugu vai tās biotopu. Jānorāda tikai tie faktori, kas </w:t>
      </w:r>
      <w:r w:rsidRPr="00D17A51">
        <w:t>reāli</w:t>
      </w:r>
      <w:r>
        <w:t xml:space="preserve"> ietekmē vai var ietekmēt sugu vai tās dzīvotnes biotopu. </w:t>
      </w:r>
    </w:p>
    <w:p w14:paraId="0DB03482" w14:textId="77777777" w:rsidR="007E11AA" w:rsidRDefault="007E11AA" w:rsidP="00813E83">
      <w:pPr>
        <w:pStyle w:val="ListParagraph"/>
        <w:ind w:left="2160"/>
        <w:jc w:val="both"/>
        <w:textAlignment w:val="baseline"/>
      </w:pPr>
    </w:p>
    <w:p w14:paraId="4CF5BA95" w14:textId="4A58E3B8" w:rsidR="005C2597" w:rsidRPr="00C30E4A" w:rsidRDefault="00C30E4A" w:rsidP="00C30E4A">
      <w:pPr>
        <w:jc w:val="both"/>
        <w:textAlignment w:val="baseline"/>
        <w:rPr>
          <w:b/>
          <w:color w:val="2F5496" w:themeColor="accent1" w:themeShade="BF"/>
        </w:rPr>
      </w:pPr>
      <w:r>
        <w:rPr>
          <w:b/>
          <w:color w:val="2F5496" w:themeColor="accent1" w:themeShade="BF"/>
        </w:rPr>
        <w:t xml:space="preserve">10. </w:t>
      </w:r>
      <w:r w:rsidR="00754235" w:rsidRPr="00C30E4A">
        <w:rPr>
          <w:b/>
          <w:color w:val="2F5496" w:themeColor="accent1" w:themeShade="BF"/>
        </w:rPr>
        <w:t>L</w:t>
      </w:r>
      <w:r w:rsidR="007E11AA" w:rsidRPr="00C30E4A">
        <w:rPr>
          <w:b/>
          <w:color w:val="2F5496" w:themeColor="accent1" w:themeShade="BF"/>
        </w:rPr>
        <w:t>iteratūra.</w:t>
      </w:r>
    </w:p>
    <w:p w14:paraId="48BA1F1F" w14:textId="77777777" w:rsidR="005C2597" w:rsidRDefault="005C2597" w:rsidP="005C2597">
      <w:pPr>
        <w:pStyle w:val="ListParagraph"/>
        <w:ind w:left="360"/>
        <w:jc w:val="both"/>
        <w:textAlignment w:val="baseline"/>
        <w:rPr>
          <w:b/>
        </w:rPr>
      </w:pPr>
    </w:p>
    <w:p w14:paraId="18D7C529" w14:textId="30156BA3" w:rsidR="005C2597" w:rsidRDefault="005C2597" w:rsidP="005C2597">
      <w:pPr>
        <w:pStyle w:val="ListParagraph"/>
        <w:ind w:left="-284"/>
        <w:jc w:val="both"/>
        <w:textAlignment w:val="baseline"/>
      </w:pPr>
      <w:r>
        <w:t>Bauer G. 1988. Threats to the Freshwater Pearl Mussel Margaritifera margaritifera L. in Central Europe. Biol. Conserv. 45. 239-253.</w:t>
      </w:r>
    </w:p>
    <w:p w14:paraId="40CF2B86" w14:textId="6640C8AC" w:rsidR="007C4F2D" w:rsidRDefault="007C4F2D" w:rsidP="005C2597">
      <w:pPr>
        <w:pStyle w:val="ListParagraph"/>
        <w:ind w:left="-284"/>
        <w:jc w:val="both"/>
        <w:textAlignment w:val="baseline"/>
        <w:rPr>
          <w:b/>
        </w:rPr>
      </w:pPr>
    </w:p>
    <w:p w14:paraId="5E5F6C10" w14:textId="4FC7ED89" w:rsidR="007C4F2D" w:rsidRPr="005C2597" w:rsidRDefault="007C4F2D" w:rsidP="005C2597">
      <w:pPr>
        <w:pStyle w:val="ListParagraph"/>
        <w:ind w:left="-284"/>
        <w:jc w:val="both"/>
        <w:textAlignment w:val="baseline"/>
        <w:rPr>
          <w:b/>
        </w:rPr>
      </w:pPr>
      <w:r>
        <w:t>Parele E. 1998. Biezā perlamutrene. Latvijas Sarkanā grāmata: retās un apdraudētās augu un dzīvnieku sugas: [6 sēj.] Latvijas Universitāte. Bioloģijas inst., Eiropas Kopienas projekts "LIFE"; projekta vad., galv. red. G. Andrušaitis; red. Z. Spuris. 4.sēj. . Bezmugurkaulnieki.- Rīga: Latvijas ZA Bioloģijas inst. : Eiropas Kopienas XI Komisijas Ģenerāldirektorāts, 1998. - Rīga : [LU Bioloģijas inst.]. 134 lpp.</w:t>
      </w:r>
    </w:p>
    <w:p w14:paraId="5EAE51F5" w14:textId="77777777" w:rsidR="00F6007F" w:rsidRDefault="00F6007F" w:rsidP="00F6007F">
      <w:pPr>
        <w:jc w:val="both"/>
        <w:textAlignment w:val="baseline"/>
        <w:rPr>
          <w:b/>
        </w:rPr>
      </w:pPr>
    </w:p>
    <w:p w14:paraId="67744C42" w14:textId="09A9330A" w:rsidR="004F084C" w:rsidRDefault="004F084C" w:rsidP="004F084C">
      <w:pPr>
        <w:ind w:left="-284"/>
        <w:jc w:val="both"/>
      </w:pPr>
      <w:r>
        <w:t>Stoeckl K., Taeubert, J E., Geist, J. 2014. Fish species composition and host fish density in streams of the thick-shelled river mussel (Unio crassus)- implications for conservation, Aquatic Conservation: Marine and Freshwater Ecosystems, 25, 2, 276.</w:t>
      </w:r>
    </w:p>
    <w:p w14:paraId="5658506B" w14:textId="77777777" w:rsidR="004F084C" w:rsidRDefault="004F084C" w:rsidP="004F084C">
      <w:pPr>
        <w:ind w:left="-284"/>
        <w:jc w:val="both"/>
      </w:pPr>
    </w:p>
    <w:p w14:paraId="005710EB" w14:textId="3B17C978" w:rsidR="0019008E" w:rsidRDefault="004F084C" w:rsidP="00754235">
      <w:pPr>
        <w:ind w:left="-284"/>
        <w:jc w:val="both"/>
      </w:pPr>
      <w:r>
        <w:t>Taeubert J E., Gum, B. Geist, J. 2012. Host-specificity of the endangered thick-shelled river mussel (Unio crassus, Philipsson 1788) and implications for conservation. Aquatic Conservation: Marine and Freshwater Ecosystems, 22: 36-46</w:t>
      </w:r>
    </w:p>
    <w:p w14:paraId="629FE094" w14:textId="77777777" w:rsidR="004F084C" w:rsidRDefault="004F084C" w:rsidP="00754235">
      <w:pPr>
        <w:ind w:left="-284"/>
        <w:jc w:val="both"/>
      </w:pPr>
    </w:p>
    <w:p w14:paraId="11C7FC2A" w14:textId="53864F5F" w:rsidR="0019008E" w:rsidRDefault="0019008E" w:rsidP="00754235">
      <w:pPr>
        <w:ind w:left="-284"/>
        <w:jc w:val="both"/>
      </w:pPr>
      <w:r w:rsidRPr="0019008E">
        <w:t>Salafsky N., et al. 2008. A standard lexicon for biodiversity conservation: unified classifications of threats and actions. Conservation Biology 22:897–911.</w:t>
      </w:r>
    </w:p>
    <w:p w14:paraId="26B2AD9B" w14:textId="3AEB5C3B" w:rsidR="00A71C29" w:rsidRDefault="00A71C29" w:rsidP="00754235">
      <w:pPr>
        <w:ind w:left="-284"/>
        <w:jc w:val="both"/>
      </w:pPr>
    </w:p>
    <w:p w14:paraId="723E249D" w14:textId="7911609C" w:rsidR="006F3232" w:rsidRDefault="006F3232" w:rsidP="00754235">
      <w:pPr>
        <w:ind w:left="-284"/>
        <w:jc w:val="both"/>
      </w:pPr>
      <w:r>
        <w:t>Zajac K., Zajac T. 2006. Habitat selection of Unio crassus. – In: Malchus N., Pons J. M. (ed.), International congres on Bivalvia, Barcelona, Spain, 22-27 July, 2006, Barcelona, Organisms diversity and evolution: 78 pp.</w:t>
      </w:r>
    </w:p>
    <w:p w14:paraId="2AB435A3" w14:textId="77777777" w:rsidR="006F3232" w:rsidRDefault="006F3232" w:rsidP="00754235">
      <w:pPr>
        <w:ind w:left="-284"/>
        <w:jc w:val="both"/>
      </w:pPr>
    </w:p>
    <w:p w14:paraId="548C328A" w14:textId="661856A4" w:rsidR="00F6007F" w:rsidRDefault="00EA45C9" w:rsidP="009351C5">
      <w:pPr>
        <w:ind w:left="-284"/>
        <w:jc w:val="both"/>
        <w:textAlignment w:val="baseline"/>
      </w:pPr>
      <w:bookmarkStart w:id="3" w:name="_Hlk55565989"/>
      <w:bookmarkStart w:id="4" w:name="_GoBack"/>
      <w:bookmarkEnd w:id="4"/>
      <w:proofErr w:type="spellStart"/>
      <w:r>
        <w:rPr>
          <w:lang w:val="en-GB"/>
        </w:rPr>
        <w:t>Zuur</w:t>
      </w:r>
      <w:proofErr w:type="spellEnd"/>
      <w:r>
        <w:rPr>
          <w:lang w:val="en-GB"/>
        </w:rPr>
        <w:t xml:space="preserve"> A., </w:t>
      </w:r>
      <w:proofErr w:type="spellStart"/>
      <w:r>
        <w:rPr>
          <w:lang w:val="en-GB"/>
        </w:rPr>
        <w:t>Ieno</w:t>
      </w:r>
      <w:proofErr w:type="spellEnd"/>
      <w:r>
        <w:rPr>
          <w:lang w:val="en-GB"/>
        </w:rPr>
        <w:t xml:space="preserve">, E.N., Walker, N., </w:t>
      </w:r>
      <w:proofErr w:type="spellStart"/>
      <w:r>
        <w:rPr>
          <w:lang w:val="en-GB"/>
        </w:rPr>
        <w:t>Saveliev</w:t>
      </w:r>
      <w:proofErr w:type="spellEnd"/>
      <w:r>
        <w:rPr>
          <w:lang w:val="en-GB"/>
        </w:rPr>
        <w:t>, A.A. &amp; Smith, G.M. 2009. Mixed effects models and extensions in ecology with R. 574 pp. New York, USA, Springer Science</w:t>
      </w:r>
      <w:r w:rsidR="00125B2F">
        <w:rPr>
          <w:lang w:val="en-GB"/>
        </w:rPr>
        <w:t xml:space="preserve"> </w:t>
      </w:r>
      <w:r>
        <w:rPr>
          <w:lang w:val="en-GB"/>
        </w:rPr>
        <w:t>Business Medi</w:t>
      </w:r>
      <w:bookmarkEnd w:id="3"/>
    </w:p>
    <w:sectPr w:rsidR="00F6007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DCAC6" w14:textId="77777777" w:rsidR="00D01FE9" w:rsidRDefault="00D01FE9" w:rsidP="00EA45C9">
      <w:r>
        <w:separator/>
      </w:r>
    </w:p>
  </w:endnote>
  <w:endnote w:type="continuationSeparator" w:id="0">
    <w:p w14:paraId="66FA3C07" w14:textId="77777777" w:rsidR="00D01FE9" w:rsidRDefault="00D01FE9" w:rsidP="00EA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0C1C4" w14:textId="77777777" w:rsidR="00D01FE9" w:rsidRDefault="00D01FE9" w:rsidP="00EA45C9">
      <w:r>
        <w:separator/>
      </w:r>
    </w:p>
  </w:footnote>
  <w:footnote w:type="continuationSeparator" w:id="0">
    <w:p w14:paraId="67C45B8B" w14:textId="77777777" w:rsidR="00D01FE9" w:rsidRDefault="00D01FE9" w:rsidP="00EA4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A41B" w14:textId="77777777" w:rsidR="00EA45C9" w:rsidRPr="00747638" w:rsidRDefault="00EA45C9" w:rsidP="00EA45C9">
    <w:pPr>
      <w:pStyle w:val="Header"/>
      <w:jc w:val="right"/>
      <w:rPr>
        <w:b/>
        <w:i/>
        <w:color w:val="808080" w:themeColor="background1" w:themeShade="80"/>
        <w:szCs w:val="20"/>
        <w:lang w:val="en-US"/>
      </w:rPr>
    </w:pPr>
    <w:proofErr w:type="spellStart"/>
    <w:r w:rsidRPr="00747638">
      <w:rPr>
        <w:b/>
        <w:i/>
        <w:color w:val="808080" w:themeColor="background1" w:themeShade="80"/>
        <w:szCs w:val="20"/>
        <w:lang w:val="en-US"/>
      </w:rPr>
      <w:t>Bezmugurkaulnieku</w:t>
    </w:r>
    <w:proofErr w:type="spellEnd"/>
    <w:r w:rsidRPr="00747638">
      <w:rPr>
        <w:b/>
        <w:i/>
        <w:color w:val="808080" w:themeColor="background1" w:themeShade="80"/>
        <w:szCs w:val="20"/>
        <w:lang w:val="en-US"/>
      </w:rPr>
      <w:t xml:space="preserve"> </w:t>
    </w:r>
    <w:proofErr w:type="spellStart"/>
    <w:r w:rsidRPr="00747638">
      <w:rPr>
        <w:b/>
        <w:i/>
        <w:color w:val="808080" w:themeColor="background1" w:themeShade="80"/>
        <w:szCs w:val="20"/>
        <w:lang w:val="en-US"/>
      </w:rPr>
      <w:t>monitoringa</w:t>
    </w:r>
    <w:proofErr w:type="spellEnd"/>
    <w:r w:rsidRPr="00747638">
      <w:rPr>
        <w:b/>
        <w:i/>
        <w:color w:val="808080" w:themeColor="background1" w:themeShade="80"/>
        <w:szCs w:val="20"/>
        <w:lang w:val="en-US"/>
      </w:rPr>
      <w:t xml:space="preserve"> </w:t>
    </w:r>
    <w:proofErr w:type="spellStart"/>
    <w:r w:rsidRPr="00747638">
      <w:rPr>
        <w:b/>
        <w:i/>
        <w:color w:val="808080" w:themeColor="background1" w:themeShade="80"/>
        <w:szCs w:val="20"/>
        <w:lang w:val="en-US"/>
      </w:rPr>
      <w:t>metodika</w:t>
    </w:r>
    <w:proofErr w:type="spellEnd"/>
    <w:r w:rsidRPr="00747638">
      <w:rPr>
        <w:b/>
        <w:i/>
        <w:color w:val="808080" w:themeColor="background1" w:themeShade="80"/>
        <w:szCs w:val="20"/>
        <w:lang w:val="en-US"/>
      </w:rPr>
      <w:t xml:space="preserve"> Natura 2000 </w:t>
    </w:r>
    <w:proofErr w:type="spellStart"/>
    <w:r w:rsidRPr="00747638">
      <w:rPr>
        <w:b/>
        <w:i/>
        <w:color w:val="808080" w:themeColor="background1" w:themeShade="80"/>
        <w:szCs w:val="20"/>
        <w:lang w:val="en-US"/>
      </w:rPr>
      <w:t>teritorijās</w:t>
    </w:r>
    <w:proofErr w:type="spellEnd"/>
    <w:r w:rsidRPr="00747638">
      <w:rPr>
        <w:b/>
        <w:i/>
        <w:color w:val="808080" w:themeColor="background1" w:themeShade="80"/>
        <w:szCs w:val="20"/>
      </w:rPr>
      <w:t xml:space="preserve"> </w:t>
    </w:r>
  </w:p>
  <w:p w14:paraId="05CB7D8C" w14:textId="77777777" w:rsidR="00EA45C9" w:rsidRDefault="00EA4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A7C"/>
    <w:multiLevelType w:val="hybridMultilevel"/>
    <w:tmpl w:val="BD22428C"/>
    <w:lvl w:ilvl="0" w:tplc="0809000D">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 w15:restartNumberingAfterBreak="0">
    <w:nsid w:val="09C744F5"/>
    <w:multiLevelType w:val="multilevel"/>
    <w:tmpl w:val="54E8D358"/>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16C95E02"/>
    <w:multiLevelType w:val="hybridMultilevel"/>
    <w:tmpl w:val="B07C12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E0885"/>
    <w:multiLevelType w:val="hybridMultilevel"/>
    <w:tmpl w:val="F12268D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0104D"/>
    <w:multiLevelType w:val="multilevel"/>
    <w:tmpl w:val="4C2A504C"/>
    <w:lvl w:ilvl="0">
      <w:start w:val="3"/>
      <w:numFmt w:val="decimal"/>
      <w:lvlText w:val="%1."/>
      <w:lvlJc w:val="left"/>
      <w:pPr>
        <w:ind w:left="360" w:hanging="360"/>
      </w:pPr>
      <w:rPr>
        <w:b/>
      </w:rPr>
    </w:lvl>
    <w:lvl w:ilvl="1">
      <w:start w:val="1"/>
      <w:numFmt w:val="decimal"/>
      <w:lvlText w:val="%1.%2."/>
      <w:lvlJc w:val="left"/>
      <w:pPr>
        <w:ind w:left="1352"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F8D0928"/>
    <w:multiLevelType w:val="hybridMultilevel"/>
    <w:tmpl w:val="C6E49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60389"/>
    <w:multiLevelType w:val="hybridMultilevel"/>
    <w:tmpl w:val="A132A134"/>
    <w:lvl w:ilvl="0" w:tplc="0426000F">
      <w:start w:val="1"/>
      <w:numFmt w:val="decimal"/>
      <w:lvlText w:val="%1."/>
      <w:lvlJc w:val="left"/>
      <w:pPr>
        <w:tabs>
          <w:tab w:val="num" w:pos="720"/>
        </w:tabs>
        <w:ind w:left="720" w:hanging="360"/>
      </w:pPr>
      <w:rPr>
        <w:rFonts w:hint="default"/>
      </w:rPr>
    </w:lvl>
    <w:lvl w:ilvl="1" w:tplc="0809000D">
      <w:start w:val="1"/>
      <w:numFmt w:val="bullet"/>
      <w:lvlText w:val=""/>
      <w:lvlJc w:val="left"/>
      <w:pPr>
        <w:tabs>
          <w:tab w:val="num" w:pos="1440"/>
        </w:tabs>
        <w:ind w:left="1440" w:hanging="360"/>
      </w:pPr>
      <w:rPr>
        <w:rFonts w:ascii="Wingdings" w:hAnsi="Wingding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18A660A"/>
    <w:multiLevelType w:val="multilevel"/>
    <w:tmpl w:val="D65E60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0E2B91"/>
    <w:multiLevelType w:val="hybridMultilevel"/>
    <w:tmpl w:val="5628A95E"/>
    <w:lvl w:ilvl="0" w:tplc="0809000D">
      <w:start w:val="1"/>
      <w:numFmt w:val="bullet"/>
      <w:lvlText w:val=""/>
      <w:lvlJc w:val="left"/>
      <w:pPr>
        <w:ind w:left="2292" w:hanging="360"/>
      </w:pPr>
      <w:rPr>
        <w:rFonts w:ascii="Wingdings" w:hAnsi="Wingdings"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9" w15:restartNumberingAfterBreak="0">
    <w:nsid w:val="23B8093C"/>
    <w:multiLevelType w:val="multilevel"/>
    <w:tmpl w:val="06264FB6"/>
    <w:lvl w:ilvl="0">
      <w:start w:val="2"/>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2FAF0C06"/>
    <w:multiLevelType w:val="hybridMultilevel"/>
    <w:tmpl w:val="1A8CE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6200F"/>
    <w:multiLevelType w:val="multilevel"/>
    <w:tmpl w:val="B63CAFC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17D56FD"/>
    <w:multiLevelType w:val="hybridMultilevel"/>
    <w:tmpl w:val="D1E617D8"/>
    <w:lvl w:ilvl="0" w:tplc="04260001">
      <w:start w:val="1"/>
      <w:numFmt w:val="bullet"/>
      <w:lvlText w:val=""/>
      <w:lvlJc w:val="left"/>
      <w:pPr>
        <w:ind w:left="1185" w:hanging="360"/>
      </w:pPr>
      <w:rPr>
        <w:rFonts w:ascii="Symbol" w:hAnsi="Symbol" w:hint="default"/>
      </w:rPr>
    </w:lvl>
    <w:lvl w:ilvl="1" w:tplc="04260003" w:tentative="1">
      <w:start w:val="1"/>
      <w:numFmt w:val="bullet"/>
      <w:lvlText w:val="o"/>
      <w:lvlJc w:val="left"/>
      <w:pPr>
        <w:ind w:left="1905" w:hanging="360"/>
      </w:pPr>
      <w:rPr>
        <w:rFonts w:ascii="Courier New" w:hAnsi="Courier New" w:cs="Courier New" w:hint="default"/>
      </w:rPr>
    </w:lvl>
    <w:lvl w:ilvl="2" w:tplc="04260005" w:tentative="1">
      <w:start w:val="1"/>
      <w:numFmt w:val="bullet"/>
      <w:lvlText w:val=""/>
      <w:lvlJc w:val="left"/>
      <w:pPr>
        <w:ind w:left="2625" w:hanging="360"/>
      </w:pPr>
      <w:rPr>
        <w:rFonts w:ascii="Wingdings" w:hAnsi="Wingdings" w:hint="default"/>
      </w:rPr>
    </w:lvl>
    <w:lvl w:ilvl="3" w:tplc="04260001" w:tentative="1">
      <w:start w:val="1"/>
      <w:numFmt w:val="bullet"/>
      <w:lvlText w:val=""/>
      <w:lvlJc w:val="left"/>
      <w:pPr>
        <w:ind w:left="3345" w:hanging="360"/>
      </w:pPr>
      <w:rPr>
        <w:rFonts w:ascii="Symbol" w:hAnsi="Symbol" w:hint="default"/>
      </w:rPr>
    </w:lvl>
    <w:lvl w:ilvl="4" w:tplc="04260003" w:tentative="1">
      <w:start w:val="1"/>
      <w:numFmt w:val="bullet"/>
      <w:lvlText w:val="o"/>
      <w:lvlJc w:val="left"/>
      <w:pPr>
        <w:ind w:left="4065" w:hanging="360"/>
      </w:pPr>
      <w:rPr>
        <w:rFonts w:ascii="Courier New" w:hAnsi="Courier New" w:cs="Courier New" w:hint="default"/>
      </w:rPr>
    </w:lvl>
    <w:lvl w:ilvl="5" w:tplc="04260005" w:tentative="1">
      <w:start w:val="1"/>
      <w:numFmt w:val="bullet"/>
      <w:lvlText w:val=""/>
      <w:lvlJc w:val="left"/>
      <w:pPr>
        <w:ind w:left="4785" w:hanging="360"/>
      </w:pPr>
      <w:rPr>
        <w:rFonts w:ascii="Wingdings" w:hAnsi="Wingdings" w:hint="default"/>
      </w:rPr>
    </w:lvl>
    <w:lvl w:ilvl="6" w:tplc="04260001" w:tentative="1">
      <w:start w:val="1"/>
      <w:numFmt w:val="bullet"/>
      <w:lvlText w:val=""/>
      <w:lvlJc w:val="left"/>
      <w:pPr>
        <w:ind w:left="5505" w:hanging="360"/>
      </w:pPr>
      <w:rPr>
        <w:rFonts w:ascii="Symbol" w:hAnsi="Symbol" w:hint="default"/>
      </w:rPr>
    </w:lvl>
    <w:lvl w:ilvl="7" w:tplc="04260003" w:tentative="1">
      <w:start w:val="1"/>
      <w:numFmt w:val="bullet"/>
      <w:lvlText w:val="o"/>
      <w:lvlJc w:val="left"/>
      <w:pPr>
        <w:ind w:left="6225" w:hanging="360"/>
      </w:pPr>
      <w:rPr>
        <w:rFonts w:ascii="Courier New" w:hAnsi="Courier New" w:cs="Courier New" w:hint="default"/>
      </w:rPr>
    </w:lvl>
    <w:lvl w:ilvl="8" w:tplc="04260005" w:tentative="1">
      <w:start w:val="1"/>
      <w:numFmt w:val="bullet"/>
      <w:lvlText w:val=""/>
      <w:lvlJc w:val="left"/>
      <w:pPr>
        <w:ind w:left="6945" w:hanging="360"/>
      </w:pPr>
      <w:rPr>
        <w:rFonts w:ascii="Wingdings" w:hAnsi="Wingdings" w:hint="default"/>
      </w:rPr>
    </w:lvl>
  </w:abstractNum>
  <w:abstractNum w:abstractNumId="13" w15:restartNumberingAfterBreak="0">
    <w:nsid w:val="3AB26CDE"/>
    <w:multiLevelType w:val="hybridMultilevel"/>
    <w:tmpl w:val="7DEEA73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D54C02"/>
    <w:multiLevelType w:val="hybridMultilevel"/>
    <w:tmpl w:val="CF269466"/>
    <w:lvl w:ilvl="0" w:tplc="0809000D">
      <w:start w:val="1"/>
      <w:numFmt w:val="bullet"/>
      <w:lvlText w:val=""/>
      <w:lvlJc w:val="left"/>
      <w:pPr>
        <w:ind w:left="1980" w:hanging="360"/>
      </w:pPr>
      <w:rPr>
        <w:rFonts w:ascii="Wingdings" w:hAnsi="Wingdings" w:hint="default"/>
      </w:rPr>
    </w:lvl>
    <w:lvl w:ilvl="1" w:tplc="0809000D">
      <w:start w:val="1"/>
      <w:numFmt w:val="bullet"/>
      <w:lvlText w:val=""/>
      <w:lvlJc w:val="left"/>
      <w:pPr>
        <w:ind w:left="2700" w:hanging="360"/>
      </w:pPr>
      <w:rPr>
        <w:rFonts w:ascii="Wingdings" w:hAnsi="Wingdings" w:hint="default"/>
      </w:rPr>
    </w:lvl>
    <w:lvl w:ilvl="2" w:tplc="08090005">
      <w:start w:val="1"/>
      <w:numFmt w:val="bullet"/>
      <w:lvlText w:val=""/>
      <w:lvlJc w:val="left"/>
      <w:pPr>
        <w:ind w:left="3420" w:hanging="360"/>
      </w:pPr>
      <w:rPr>
        <w:rFonts w:ascii="Wingdings" w:hAnsi="Wingdings" w:hint="default"/>
      </w:rPr>
    </w:lvl>
    <w:lvl w:ilvl="3" w:tplc="0809000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5" w15:restartNumberingAfterBreak="0">
    <w:nsid w:val="3BBF504C"/>
    <w:multiLevelType w:val="multilevel"/>
    <w:tmpl w:val="D52C88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E10118"/>
    <w:multiLevelType w:val="multilevel"/>
    <w:tmpl w:val="4614D11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CA2409"/>
    <w:multiLevelType w:val="hybridMultilevel"/>
    <w:tmpl w:val="48AA2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00B72"/>
    <w:multiLevelType w:val="hybridMultilevel"/>
    <w:tmpl w:val="4B846F2E"/>
    <w:lvl w:ilvl="0" w:tplc="0809000D">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491D18C9"/>
    <w:multiLevelType w:val="hybridMultilevel"/>
    <w:tmpl w:val="63B4841E"/>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540830"/>
    <w:multiLevelType w:val="multilevel"/>
    <w:tmpl w:val="36864550"/>
    <w:lvl w:ilvl="0">
      <w:numFmt w:val="bullet"/>
      <w:lvlText w:val=""/>
      <w:lvlJc w:val="left"/>
      <w:pPr>
        <w:ind w:left="1080" w:hanging="360"/>
      </w:pPr>
      <w:rPr>
        <w:rFonts w:ascii="Wingdings" w:hAnsi="Wingdings"/>
        <w:sz w:val="24"/>
        <w:szCs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D1F6113"/>
    <w:multiLevelType w:val="hybridMultilevel"/>
    <w:tmpl w:val="CE787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0116C26"/>
    <w:multiLevelType w:val="multilevel"/>
    <w:tmpl w:val="97C03B9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51527104"/>
    <w:multiLevelType w:val="multilevel"/>
    <w:tmpl w:val="E49E12BC"/>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549F139E"/>
    <w:multiLevelType w:val="hybridMultilevel"/>
    <w:tmpl w:val="722219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69F536A"/>
    <w:multiLevelType w:val="multilevel"/>
    <w:tmpl w:val="AC5E2F6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6CF7945"/>
    <w:multiLevelType w:val="hybridMultilevel"/>
    <w:tmpl w:val="3F308CB0"/>
    <w:lvl w:ilvl="0" w:tplc="0809000D">
      <w:start w:val="1"/>
      <w:numFmt w:val="bullet"/>
      <w:lvlText w:val=""/>
      <w:lvlJc w:val="left"/>
      <w:pPr>
        <w:ind w:left="2292" w:hanging="360"/>
      </w:pPr>
      <w:rPr>
        <w:rFonts w:ascii="Wingdings" w:hAnsi="Wingdings"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27" w15:restartNumberingAfterBreak="0">
    <w:nsid w:val="60A143AD"/>
    <w:multiLevelType w:val="multilevel"/>
    <w:tmpl w:val="D52C88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F44B3D"/>
    <w:multiLevelType w:val="hybridMultilevel"/>
    <w:tmpl w:val="355C56D8"/>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20E012F"/>
    <w:multiLevelType w:val="multilevel"/>
    <w:tmpl w:val="9BDE2620"/>
    <w:lvl w:ilvl="0">
      <w:start w:val="1"/>
      <w:numFmt w:val="decimal"/>
      <w:lvlText w:val="%1."/>
      <w:lvlJc w:val="left"/>
      <w:pPr>
        <w:ind w:left="720" w:hanging="360"/>
      </w:pPr>
      <w:rPr>
        <w:b/>
        <w:i w:val="0"/>
      </w:rPr>
    </w:lvl>
    <w:lvl w:ilvl="1">
      <w:numFmt w:val="bullet"/>
      <w:lvlText w:val=""/>
      <w:lvlJc w:val="left"/>
      <w:pPr>
        <w:ind w:left="785" w:hanging="360"/>
      </w:pPr>
      <w:rPr>
        <w:rFonts w:ascii="Wingdings" w:hAnsi="Wingding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3784BFA"/>
    <w:multiLevelType w:val="hybridMultilevel"/>
    <w:tmpl w:val="01EC0366"/>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1" w15:restartNumberingAfterBreak="0">
    <w:nsid w:val="66AC1DA3"/>
    <w:multiLevelType w:val="hybridMultilevel"/>
    <w:tmpl w:val="6F105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3264E"/>
    <w:multiLevelType w:val="multilevel"/>
    <w:tmpl w:val="544E9B90"/>
    <w:lvl w:ilvl="0">
      <w:start w:val="3"/>
      <w:numFmt w:val="decimal"/>
      <w:lvlText w:val="%1."/>
      <w:lvlJc w:val="left"/>
      <w:pPr>
        <w:ind w:left="360" w:hanging="360"/>
      </w:pPr>
      <w:rPr>
        <w:b/>
        <w:color w:val="2F5496" w:themeColor="accent1" w:themeShade="BF"/>
      </w:rPr>
    </w:lvl>
    <w:lvl w:ilvl="1">
      <w:start w:val="1"/>
      <w:numFmt w:val="decimal"/>
      <w:lvlText w:val="%1.%2."/>
      <w:lvlJc w:val="left"/>
      <w:pPr>
        <w:ind w:left="786" w:hanging="360"/>
      </w:pPr>
      <w:rPr>
        <w:i w:val="0"/>
      </w:rPr>
    </w:lvl>
    <w:lvl w:ilvl="2">
      <w:start w:val="1"/>
      <w:numFmt w:val="decimal"/>
      <w:lvlText w:val="%1.%2.%3."/>
      <w:lvlJc w:val="left"/>
      <w:pPr>
        <w:ind w:left="1146"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75BB610D"/>
    <w:multiLevelType w:val="multilevel"/>
    <w:tmpl w:val="02C6D29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78E406B5"/>
    <w:multiLevelType w:val="multilevel"/>
    <w:tmpl w:val="15829DB6"/>
    <w:lvl w:ilvl="0">
      <w:start w:val="2"/>
      <w:numFmt w:val="decimal"/>
      <w:lvlText w:val="%1."/>
      <w:lvlJc w:val="left"/>
      <w:pPr>
        <w:ind w:left="540" w:hanging="540"/>
      </w:pPr>
    </w:lvl>
    <w:lvl w:ilvl="1">
      <w:start w:val="3"/>
      <w:numFmt w:val="decimal"/>
      <w:lvlText w:val="%1.%2."/>
      <w:lvlJc w:val="left"/>
      <w:pPr>
        <w:ind w:left="1260" w:hanging="540"/>
      </w:p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99645C1"/>
    <w:multiLevelType w:val="hybridMultilevel"/>
    <w:tmpl w:val="6AA821AE"/>
    <w:lvl w:ilvl="0" w:tplc="0809000D">
      <w:start w:val="1"/>
      <w:numFmt w:val="bullet"/>
      <w:lvlText w:val=""/>
      <w:lvlJc w:val="left"/>
      <w:pPr>
        <w:ind w:left="2292" w:hanging="360"/>
      </w:pPr>
      <w:rPr>
        <w:rFonts w:ascii="Wingdings" w:hAnsi="Wingdings"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36" w15:restartNumberingAfterBreak="0">
    <w:nsid w:val="7C936B03"/>
    <w:multiLevelType w:val="hybridMultilevel"/>
    <w:tmpl w:val="411E8744"/>
    <w:lvl w:ilvl="0" w:tplc="0809000D">
      <w:start w:val="1"/>
      <w:numFmt w:val="bullet"/>
      <w:lvlText w:val=""/>
      <w:lvlJc w:val="left"/>
      <w:pPr>
        <w:ind w:left="2292" w:hanging="360"/>
      </w:pPr>
      <w:rPr>
        <w:rFonts w:ascii="Wingdings" w:hAnsi="Wingdings"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37" w15:restartNumberingAfterBreak="0">
    <w:nsid w:val="7F54091F"/>
    <w:multiLevelType w:val="multilevel"/>
    <w:tmpl w:val="3DFEA2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34"/>
  </w:num>
  <w:num w:numId="5">
    <w:abstractNumId w:val="7"/>
  </w:num>
  <w:num w:numId="6">
    <w:abstractNumId w:val="30"/>
  </w:num>
  <w:num w:numId="7">
    <w:abstractNumId w:val="1"/>
  </w:num>
  <w:num w:numId="8">
    <w:abstractNumId w:val="32"/>
  </w:num>
  <w:num w:numId="9">
    <w:abstractNumId w:val="33"/>
  </w:num>
  <w:num w:numId="10">
    <w:abstractNumId w:val="22"/>
  </w:num>
  <w:num w:numId="11">
    <w:abstractNumId w:val="4"/>
  </w:num>
  <w:num w:numId="12">
    <w:abstractNumId w:val="14"/>
  </w:num>
  <w:num w:numId="13">
    <w:abstractNumId w:val="25"/>
  </w:num>
  <w:num w:numId="14">
    <w:abstractNumId w:val="13"/>
  </w:num>
  <w:num w:numId="15">
    <w:abstractNumId w:val="16"/>
  </w:num>
  <w:num w:numId="16">
    <w:abstractNumId w:val="5"/>
  </w:num>
  <w:num w:numId="17">
    <w:abstractNumId w:val="2"/>
  </w:num>
  <w:num w:numId="18">
    <w:abstractNumId w:val="19"/>
  </w:num>
  <w:num w:numId="19">
    <w:abstractNumId w:val="0"/>
  </w:num>
  <w:num w:numId="20">
    <w:abstractNumId w:val="23"/>
  </w:num>
  <w:num w:numId="21">
    <w:abstractNumId w:val="10"/>
  </w:num>
  <w:num w:numId="22">
    <w:abstractNumId w:val="11"/>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1"/>
  </w:num>
  <w:num w:numId="27">
    <w:abstractNumId w:val="12"/>
  </w:num>
  <w:num w:numId="28">
    <w:abstractNumId w:val="37"/>
  </w:num>
  <w:num w:numId="29">
    <w:abstractNumId w:val="8"/>
  </w:num>
  <w:num w:numId="30">
    <w:abstractNumId w:val="27"/>
  </w:num>
  <w:num w:numId="31">
    <w:abstractNumId w:val="18"/>
  </w:num>
  <w:num w:numId="32">
    <w:abstractNumId w:val="35"/>
  </w:num>
  <w:num w:numId="33">
    <w:abstractNumId w:val="26"/>
  </w:num>
  <w:num w:numId="34">
    <w:abstractNumId w:val="36"/>
  </w:num>
  <w:num w:numId="35">
    <w:abstractNumId w:val="15"/>
  </w:num>
  <w:num w:numId="36">
    <w:abstractNumId w:val="6"/>
  </w:num>
  <w:num w:numId="37">
    <w:abstractNumId w:val="3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D6"/>
    <w:rsid w:val="0000653E"/>
    <w:rsid w:val="00030A07"/>
    <w:rsid w:val="0003678D"/>
    <w:rsid w:val="000500E3"/>
    <w:rsid w:val="0006320E"/>
    <w:rsid w:val="00065F12"/>
    <w:rsid w:val="00067C48"/>
    <w:rsid w:val="00076EE5"/>
    <w:rsid w:val="000801EF"/>
    <w:rsid w:val="0008322C"/>
    <w:rsid w:val="00091B8C"/>
    <w:rsid w:val="000A2907"/>
    <w:rsid w:val="000B123D"/>
    <w:rsid w:val="000C3345"/>
    <w:rsid w:val="000C574D"/>
    <w:rsid w:val="000C696D"/>
    <w:rsid w:val="000E0218"/>
    <w:rsid w:val="000E42DB"/>
    <w:rsid w:val="000F1AE1"/>
    <w:rsid w:val="00104E25"/>
    <w:rsid w:val="0010561D"/>
    <w:rsid w:val="00111136"/>
    <w:rsid w:val="0011131C"/>
    <w:rsid w:val="00125B2F"/>
    <w:rsid w:val="00126844"/>
    <w:rsid w:val="00150033"/>
    <w:rsid w:val="00157C2B"/>
    <w:rsid w:val="00161991"/>
    <w:rsid w:val="00172FC1"/>
    <w:rsid w:val="00184EED"/>
    <w:rsid w:val="0019008E"/>
    <w:rsid w:val="00191BD7"/>
    <w:rsid w:val="00195646"/>
    <w:rsid w:val="001A5B1A"/>
    <w:rsid w:val="001F66DF"/>
    <w:rsid w:val="002110D8"/>
    <w:rsid w:val="00217AD9"/>
    <w:rsid w:val="002213D8"/>
    <w:rsid w:val="00261981"/>
    <w:rsid w:val="0028734F"/>
    <w:rsid w:val="00292D85"/>
    <w:rsid w:val="002A079C"/>
    <w:rsid w:val="002A6CDE"/>
    <w:rsid w:val="002B0F3D"/>
    <w:rsid w:val="002B398C"/>
    <w:rsid w:val="002B4E23"/>
    <w:rsid w:val="002C6304"/>
    <w:rsid w:val="002D0809"/>
    <w:rsid w:val="002D0CC0"/>
    <w:rsid w:val="002D5A73"/>
    <w:rsid w:val="002D7AD7"/>
    <w:rsid w:val="002F3C2D"/>
    <w:rsid w:val="003302D0"/>
    <w:rsid w:val="00332898"/>
    <w:rsid w:val="0035611D"/>
    <w:rsid w:val="00375757"/>
    <w:rsid w:val="00376211"/>
    <w:rsid w:val="003874C1"/>
    <w:rsid w:val="003A0592"/>
    <w:rsid w:val="003A1A2D"/>
    <w:rsid w:val="003A5329"/>
    <w:rsid w:val="003C464B"/>
    <w:rsid w:val="003E48CC"/>
    <w:rsid w:val="003F0269"/>
    <w:rsid w:val="003F7800"/>
    <w:rsid w:val="00402B07"/>
    <w:rsid w:val="00406C79"/>
    <w:rsid w:val="00411C0F"/>
    <w:rsid w:val="00424DBD"/>
    <w:rsid w:val="00425483"/>
    <w:rsid w:val="00462B8D"/>
    <w:rsid w:val="00470987"/>
    <w:rsid w:val="00475C31"/>
    <w:rsid w:val="00492312"/>
    <w:rsid w:val="00496EAF"/>
    <w:rsid w:val="00497A35"/>
    <w:rsid w:val="004A2606"/>
    <w:rsid w:val="004A4382"/>
    <w:rsid w:val="004E0822"/>
    <w:rsid w:val="004E123C"/>
    <w:rsid w:val="004E32C2"/>
    <w:rsid w:val="004E5AAA"/>
    <w:rsid w:val="004E6823"/>
    <w:rsid w:val="004F084C"/>
    <w:rsid w:val="004F2E1F"/>
    <w:rsid w:val="004F7E99"/>
    <w:rsid w:val="00535B82"/>
    <w:rsid w:val="005439AC"/>
    <w:rsid w:val="00551D91"/>
    <w:rsid w:val="00561223"/>
    <w:rsid w:val="00562A3F"/>
    <w:rsid w:val="005829FC"/>
    <w:rsid w:val="00584931"/>
    <w:rsid w:val="00587F3C"/>
    <w:rsid w:val="005A54D0"/>
    <w:rsid w:val="005B2E69"/>
    <w:rsid w:val="005B5140"/>
    <w:rsid w:val="005C2597"/>
    <w:rsid w:val="005C48E8"/>
    <w:rsid w:val="005D60B8"/>
    <w:rsid w:val="005E75A3"/>
    <w:rsid w:val="005F7334"/>
    <w:rsid w:val="0060186B"/>
    <w:rsid w:val="006133DA"/>
    <w:rsid w:val="006312F9"/>
    <w:rsid w:val="00642658"/>
    <w:rsid w:val="00646DF6"/>
    <w:rsid w:val="00650981"/>
    <w:rsid w:val="0065548A"/>
    <w:rsid w:val="006625DB"/>
    <w:rsid w:val="00680F53"/>
    <w:rsid w:val="00682AD6"/>
    <w:rsid w:val="006B35A3"/>
    <w:rsid w:val="006B3D2D"/>
    <w:rsid w:val="006B7960"/>
    <w:rsid w:val="006C4DC2"/>
    <w:rsid w:val="006C7C90"/>
    <w:rsid w:val="006D18FF"/>
    <w:rsid w:val="006E0A7A"/>
    <w:rsid w:val="006F002E"/>
    <w:rsid w:val="006F3232"/>
    <w:rsid w:val="00702B4D"/>
    <w:rsid w:val="00702DAB"/>
    <w:rsid w:val="0070622D"/>
    <w:rsid w:val="00706CC4"/>
    <w:rsid w:val="007125EA"/>
    <w:rsid w:val="00714FED"/>
    <w:rsid w:val="0073075F"/>
    <w:rsid w:val="00742660"/>
    <w:rsid w:val="0074630C"/>
    <w:rsid w:val="00747638"/>
    <w:rsid w:val="00753572"/>
    <w:rsid w:val="007540B8"/>
    <w:rsid w:val="00754235"/>
    <w:rsid w:val="0076372C"/>
    <w:rsid w:val="00772F8F"/>
    <w:rsid w:val="0077579C"/>
    <w:rsid w:val="007870E4"/>
    <w:rsid w:val="0079718F"/>
    <w:rsid w:val="007A3318"/>
    <w:rsid w:val="007A74E1"/>
    <w:rsid w:val="007B3437"/>
    <w:rsid w:val="007B7F4F"/>
    <w:rsid w:val="007C4F2D"/>
    <w:rsid w:val="007C7CC7"/>
    <w:rsid w:val="007D3745"/>
    <w:rsid w:val="007D687E"/>
    <w:rsid w:val="007E0A23"/>
    <w:rsid w:val="007E11AA"/>
    <w:rsid w:val="007E3432"/>
    <w:rsid w:val="007E68A2"/>
    <w:rsid w:val="007F03A0"/>
    <w:rsid w:val="007F2CCA"/>
    <w:rsid w:val="007F6B04"/>
    <w:rsid w:val="007F7498"/>
    <w:rsid w:val="007F77B2"/>
    <w:rsid w:val="007F7905"/>
    <w:rsid w:val="00800608"/>
    <w:rsid w:val="00801485"/>
    <w:rsid w:val="0080296B"/>
    <w:rsid w:val="00813E83"/>
    <w:rsid w:val="008204BE"/>
    <w:rsid w:val="00837B24"/>
    <w:rsid w:val="00853298"/>
    <w:rsid w:val="00853D40"/>
    <w:rsid w:val="00862E37"/>
    <w:rsid w:val="00862F75"/>
    <w:rsid w:val="008634FE"/>
    <w:rsid w:val="00863F18"/>
    <w:rsid w:val="00865FA9"/>
    <w:rsid w:val="0087198B"/>
    <w:rsid w:val="008818D6"/>
    <w:rsid w:val="00882842"/>
    <w:rsid w:val="0088426C"/>
    <w:rsid w:val="008903AC"/>
    <w:rsid w:val="00891CB8"/>
    <w:rsid w:val="00892A2B"/>
    <w:rsid w:val="00893923"/>
    <w:rsid w:val="00896A20"/>
    <w:rsid w:val="008C314F"/>
    <w:rsid w:val="008C396D"/>
    <w:rsid w:val="008C559D"/>
    <w:rsid w:val="008C5F7F"/>
    <w:rsid w:val="008D2C5C"/>
    <w:rsid w:val="008E4EB4"/>
    <w:rsid w:val="008F0C4C"/>
    <w:rsid w:val="0091465C"/>
    <w:rsid w:val="00915074"/>
    <w:rsid w:val="00920ADF"/>
    <w:rsid w:val="00932756"/>
    <w:rsid w:val="009351C5"/>
    <w:rsid w:val="00937D3F"/>
    <w:rsid w:val="00941B67"/>
    <w:rsid w:val="00941B72"/>
    <w:rsid w:val="0095064E"/>
    <w:rsid w:val="00951861"/>
    <w:rsid w:val="00962AA1"/>
    <w:rsid w:val="0096344C"/>
    <w:rsid w:val="0096350F"/>
    <w:rsid w:val="009657FC"/>
    <w:rsid w:val="00966752"/>
    <w:rsid w:val="00970919"/>
    <w:rsid w:val="00984DBF"/>
    <w:rsid w:val="009B1311"/>
    <w:rsid w:val="009B7046"/>
    <w:rsid w:val="009C038E"/>
    <w:rsid w:val="009C08C2"/>
    <w:rsid w:val="009C0DA9"/>
    <w:rsid w:val="009C66E2"/>
    <w:rsid w:val="009C7A15"/>
    <w:rsid w:val="009D2C03"/>
    <w:rsid w:val="009E1E93"/>
    <w:rsid w:val="009F25E2"/>
    <w:rsid w:val="009F2D12"/>
    <w:rsid w:val="009F7DE0"/>
    <w:rsid w:val="00A12EE8"/>
    <w:rsid w:val="00A1446B"/>
    <w:rsid w:val="00A21796"/>
    <w:rsid w:val="00A4620A"/>
    <w:rsid w:val="00A538FC"/>
    <w:rsid w:val="00A66815"/>
    <w:rsid w:val="00A71C29"/>
    <w:rsid w:val="00A72BAE"/>
    <w:rsid w:val="00A7749C"/>
    <w:rsid w:val="00A8230A"/>
    <w:rsid w:val="00A8305D"/>
    <w:rsid w:val="00A85992"/>
    <w:rsid w:val="00A92C50"/>
    <w:rsid w:val="00A92EF0"/>
    <w:rsid w:val="00AC38A9"/>
    <w:rsid w:val="00AD141E"/>
    <w:rsid w:val="00AD791E"/>
    <w:rsid w:val="00AE0609"/>
    <w:rsid w:val="00B01D02"/>
    <w:rsid w:val="00B05784"/>
    <w:rsid w:val="00B0664A"/>
    <w:rsid w:val="00B12A6F"/>
    <w:rsid w:val="00B154E6"/>
    <w:rsid w:val="00B23228"/>
    <w:rsid w:val="00B2381F"/>
    <w:rsid w:val="00B26F59"/>
    <w:rsid w:val="00B3520B"/>
    <w:rsid w:val="00B36F76"/>
    <w:rsid w:val="00B3748E"/>
    <w:rsid w:val="00B46B44"/>
    <w:rsid w:val="00B549E0"/>
    <w:rsid w:val="00B62E2E"/>
    <w:rsid w:val="00B811EB"/>
    <w:rsid w:val="00B82001"/>
    <w:rsid w:val="00B8258D"/>
    <w:rsid w:val="00B8355B"/>
    <w:rsid w:val="00B848E9"/>
    <w:rsid w:val="00B90510"/>
    <w:rsid w:val="00BA337D"/>
    <w:rsid w:val="00BB6EC0"/>
    <w:rsid w:val="00BE46D1"/>
    <w:rsid w:val="00BF446A"/>
    <w:rsid w:val="00BF4F9C"/>
    <w:rsid w:val="00C03A34"/>
    <w:rsid w:val="00C06451"/>
    <w:rsid w:val="00C122AF"/>
    <w:rsid w:val="00C13218"/>
    <w:rsid w:val="00C21BFE"/>
    <w:rsid w:val="00C30E4A"/>
    <w:rsid w:val="00C36FD9"/>
    <w:rsid w:val="00C459EB"/>
    <w:rsid w:val="00C460D3"/>
    <w:rsid w:val="00C57DAA"/>
    <w:rsid w:val="00C778EB"/>
    <w:rsid w:val="00C77C00"/>
    <w:rsid w:val="00C86C5A"/>
    <w:rsid w:val="00CA18B7"/>
    <w:rsid w:val="00CB2304"/>
    <w:rsid w:val="00CD090F"/>
    <w:rsid w:val="00CD19BE"/>
    <w:rsid w:val="00D01FE9"/>
    <w:rsid w:val="00D03696"/>
    <w:rsid w:val="00D10EE6"/>
    <w:rsid w:val="00D16AA7"/>
    <w:rsid w:val="00D17A51"/>
    <w:rsid w:val="00D3186B"/>
    <w:rsid w:val="00D319F8"/>
    <w:rsid w:val="00D3295A"/>
    <w:rsid w:val="00D44B1B"/>
    <w:rsid w:val="00D50341"/>
    <w:rsid w:val="00D648B4"/>
    <w:rsid w:val="00D6727E"/>
    <w:rsid w:val="00D70312"/>
    <w:rsid w:val="00D716A5"/>
    <w:rsid w:val="00D76523"/>
    <w:rsid w:val="00D80F3A"/>
    <w:rsid w:val="00D835F4"/>
    <w:rsid w:val="00D87165"/>
    <w:rsid w:val="00D94994"/>
    <w:rsid w:val="00DB160D"/>
    <w:rsid w:val="00DD0405"/>
    <w:rsid w:val="00DF1688"/>
    <w:rsid w:val="00DF54A7"/>
    <w:rsid w:val="00E15918"/>
    <w:rsid w:val="00E175E9"/>
    <w:rsid w:val="00E428FD"/>
    <w:rsid w:val="00E47649"/>
    <w:rsid w:val="00E56D07"/>
    <w:rsid w:val="00E6173F"/>
    <w:rsid w:val="00E92E91"/>
    <w:rsid w:val="00EA3510"/>
    <w:rsid w:val="00EA45C9"/>
    <w:rsid w:val="00EA7F97"/>
    <w:rsid w:val="00EB6D4D"/>
    <w:rsid w:val="00EC3171"/>
    <w:rsid w:val="00ED0C09"/>
    <w:rsid w:val="00EF467F"/>
    <w:rsid w:val="00F11FF6"/>
    <w:rsid w:val="00F126D3"/>
    <w:rsid w:val="00F128B3"/>
    <w:rsid w:val="00F139B4"/>
    <w:rsid w:val="00F14B2D"/>
    <w:rsid w:val="00F17D2A"/>
    <w:rsid w:val="00F36926"/>
    <w:rsid w:val="00F5055A"/>
    <w:rsid w:val="00F52CF0"/>
    <w:rsid w:val="00F53A2B"/>
    <w:rsid w:val="00F6007F"/>
    <w:rsid w:val="00F64422"/>
    <w:rsid w:val="00F84725"/>
    <w:rsid w:val="00F84C38"/>
    <w:rsid w:val="00F874E1"/>
    <w:rsid w:val="00F91923"/>
    <w:rsid w:val="00F91AD5"/>
    <w:rsid w:val="00F93FB9"/>
    <w:rsid w:val="00F96730"/>
    <w:rsid w:val="00FA31B4"/>
    <w:rsid w:val="00FB2579"/>
    <w:rsid w:val="00FD2585"/>
    <w:rsid w:val="00FD70C5"/>
    <w:rsid w:val="00FE6EBE"/>
    <w:rsid w:val="00FF05C3"/>
    <w:rsid w:val="00FF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7E76"/>
  <w15:chartTrackingRefBased/>
  <w15:docId w15:val="{4BFDA593-844D-4CF8-BA3A-73A5BD6A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AD6"/>
    <w:pPr>
      <w:suppressAutoHyphens/>
      <w:autoSpaceDN w:val="0"/>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186B"/>
    <w:pPr>
      <w:ind w:left="720"/>
    </w:pPr>
  </w:style>
  <w:style w:type="table" w:styleId="TableGrid">
    <w:name w:val="Table Grid"/>
    <w:basedOn w:val="TableNormal"/>
    <w:uiPriority w:val="39"/>
    <w:rsid w:val="00B8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57FC"/>
    <w:rPr>
      <w:i/>
      <w:iCs/>
    </w:rPr>
  </w:style>
  <w:style w:type="paragraph" w:styleId="Header">
    <w:name w:val="header"/>
    <w:basedOn w:val="Normal"/>
    <w:link w:val="HeaderChar"/>
    <w:uiPriority w:val="99"/>
    <w:unhideWhenUsed/>
    <w:rsid w:val="00EA45C9"/>
    <w:pPr>
      <w:tabs>
        <w:tab w:val="center" w:pos="4513"/>
        <w:tab w:val="right" w:pos="9026"/>
      </w:tabs>
    </w:pPr>
  </w:style>
  <w:style w:type="character" w:customStyle="1" w:styleId="HeaderChar">
    <w:name w:val="Header Char"/>
    <w:basedOn w:val="DefaultParagraphFont"/>
    <w:link w:val="Header"/>
    <w:uiPriority w:val="99"/>
    <w:rsid w:val="00EA45C9"/>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EA45C9"/>
    <w:pPr>
      <w:tabs>
        <w:tab w:val="center" w:pos="4513"/>
        <w:tab w:val="right" w:pos="9026"/>
      </w:tabs>
    </w:pPr>
  </w:style>
  <w:style w:type="character" w:customStyle="1" w:styleId="FooterChar">
    <w:name w:val="Footer Char"/>
    <w:basedOn w:val="DefaultParagraphFont"/>
    <w:link w:val="Footer"/>
    <w:uiPriority w:val="99"/>
    <w:rsid w:val="00EA45C9"/>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6B7960"/>
    <w:rPr>
      <w:sz w:val="16"/>
      <w:szCs w:val="16"/>
    </w:rPr>
  </w:style>
  <w:style w:type="paragraph" w:styleId="CommentText">
    <w:name w:val="annotation text"/>
    <w:basedOn w:val="Normal"/>
    <w:link w:val="CommentTextChar"/>
    <w:uiPriority w:val="99"/>
    <w:semiHidden/>
    <w:unhideWhenUsed/>
    <w:rsid w:val="006B7960"/>
    <w:rPr>
      <w:sz w:val="20"/>
      <w:szCs w:val="20"/>
    </w:rPr>
  </w:style>
  <w:style w:type="character" w:customStyle="1" w:styleId="CommentTextChar">
    <w:name w:val="Comment Text Char"/>
    <w:basedOn w:val="DefaultParagraphFont"/>
    <w:link w:val="CommentText"/>
    <w:uiPriority w:val="99"/>
    <w:semiHidden/>
    <w:rsid w:val="006B7960"/>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6B7960"/>
    <w:rPr>
      <w:b/>
      <w:bCs/>
    </w:rPr>
  </w:style>
  <w:style w:type="character" w:customStyle="1" w:styleId="CommentSubjectChar">
    <w:name w:val="Comment Subject Char"/>
    <w:basedOn w:val="CommentTextChar"/>
    <w:link w:val="CommentSubject"/>
    <w:uiPriority w:val="99"/>
    <w:semiHidden/>
    <w:rsid w:val="006B7960"/>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6B7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60"/>
    <w:rPr>
      <w:rFonts w:ascii="Segoe UI" w:eastAsia="Times New Roman" w:hAnsi="Segoe UI" w:cs="Segoe UI"/>
      <w:sz w:val="18"/>
      <w:szCs w:val="18"/>
      <w:lang w:val="lv-LV" w:eastAsia="lv-LV"/>
    </w:rPr>
  </w:style>
  <w:style w:type="paragraph" w:styleId="FootnoteText">
    <w:name w:val="footnote text"/>
    <w:basedOn w:val="Normal"/>
    <w:link w:val="FootnoteTextChar"/>
    <w:uiPriority w:val="99"/>
    <w:semiHidden/>
    <w:unhideWhenUsed/>
    <w:rsid w:val="006B7960"/>
    <w:rPr>
      <w:sz w:val="20"/>
      <w:szCs w:val="20"/>
    </w:rPr>
  </w:style>
  <w:style w:type="character" w:customStyle="1" w:styleId="FootnoteTextChar">
    <w:name w:val="Footnote Text Char"/>
    <w:basedOn w:val="DefaultParagraphFont"/>
    <w:link w:val="FootnoteText"/>
    <w:uiPriority w:val="99"/>
    <w:semiHidden/>
    <w:rsid w:val="006B7960"/>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6B7960"/>
    <w:rPr>
      <w:vertAlign w:val="superscript"/>
    </w:rPr>
  </w:style>
  <w:style w:type="paragraph" w:customStyle="1" w:styleId="Default">
    <w:name w:val="Default"/>
    <w:rsid w:val="007870E4"/>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3847">
      <w:bodyDiv w:val="1"/>
      <w:marLeft w:val="0"/>
      <w:marRight w:val="0"/>
      <w:marTop w:val="0"/>
      <w:marBottom w:val="0"/>
      <w:divBdr>
        <w:top w:val="none" w:sz="0" w:space="0" w:color="auto"/>
        <w:left w:val="none" w:sz="0" w:space="0" w:color="auto"/>
        <w:bottom w:val="none" w:sz="0" w:space="0" w:color="auto"/>
        <w:right w:val="none" w:sz="0" w:space="0" w:color="auto"/>
      </w:divBdr>
    </w:div>
    <w:div w:id="365253084">
      <w:bodyDiv w:val="1"/>
      <w:marLeft w:val="0"/>
      <w:marRight w:val="0"/>
      <w:marTop w:val="0"/>
      <w:marBottom w:val="0"/>
      <w:divBdr>
        <w:top w:val="none" w:sz="0" w:space="0" w:color="auto"/>
        <w:left w:val="none" w:sz="0" w:space="0" w:color="auto"/>
        <w:bottom w:val="none" w:sz="0" w:space="0" w:color="auto"/>
        <w:right w:val="none" w:sz="0" w:space="0" w:color="auto"/>
      </w:divBdr>
    </w:div>
    <w:div w:id="400105185">
      <w:bodyDiv w:val="1"/>
      <w:marLeft w:val="0"/>
      <w:marRight w:val="0"/>
      <w:marTop w:val="0"/>
      <w:marBottom w:val="0"/>
      <w:divBdr>
        <w:top w:val="none" w:sz="0" w:space="0" w:color="auto"/>
        <w:left w:val="none" w:sz="0" w:space="0" w:color="auto"/>
        <w:bottom w:val="none" w:sz="0" w:space="0" w:color="auto"/>
        <w:right w:val="none" w:sz="0" w:space="0" w:color="auto"/>
      </w:divBdr>
    </w:div>
    <w:div w:id="502087863">
      <w:bodyDiv w:val="1"/>
      <w:marLeft w:val="0"/>
      <w:marRight w:val="0"/>
      <w:marTop w:val="0"/>
      <w:marBottom w:val="0"/>
      <w:divBdr>
        <w:top w:val="none" w:sz="0" w:space="0" w:color="auto"/>
        <w:left w:val="none" w:sz="0" w:space="0" w:color="auto"/>
        <w:bottom w:val="none" w:sz="0" w:space="0" w:color="auto"/>
        <w:right w:val="none" w:sz="0" w:space="0" w:color="auto"/>
      </w:divBdr>
    </w:div>
    <w:div w:id="503327422">
      <w:bodyDiv w:val="1"/>
      <w:marLeft w:val="0"/>
      <w:marRight w:val="0"/>
      <w:marTop w:val="0"/>
      <w:marBottom w:val="0"/>
      <w:divBdr>
        <w:top w:val="none" w:sz="0" w:space="0" w:color="auto"/>
        <w:left w:val="none" w:sz="0" w:space="0" w:color="auto"/>
        <w:bottom w:val="none" w:sz="0" w:space="0" w:color="auto"/>
        <w:right w:val="none" w:sz="0" w:space="0" w:color="auto"/>
      </w:divBdr>
    </w:div>
    <w:div w:id="527917209">
      <w:bodyDiv w:val="1"/>
      <w:marLeft w:val="0"/>
      <w:marRight w:val="0"/>
      <w:marTop w:val="0"/>
      <w:marBottom w:val="0"/>
      <w:divBdr>
        <w:top w:val="none" w:sz="0" w:space="0" w:color="auto"/>
        <w:left w:val="none" w:sz="0" w:space="0" w:color="auto"/>
        <w:bottom w:val="none" w:sz="0" w:space="0" w:color="auto"/>
        <w:right w:val="none" w:sz="0" w:space="0" w:color="auto"/>
      </w:divBdr>
    </w:div>
    <w:div w:id="574974988">
      <w:bodyDiv w:val="1"/>
      <w:marLeft w:val="0"/>
      <w:marRight w:val="0"/>
      <w:marTop w:val="0"/>
      <w:marBottom w:val="0"/>
      <w:divBdr>
        <w:top w:val="none" w:sz="0" w:space="0" w:color="auto"/>
        <w:left w:val="none" w:sz="0" w:space="0" w:color="auto"/>
        <w:bottom w:val="none" w:sz="0" w:space="0" w:color="auto"/>
        <w:right w:val="none" w:sz="0" w:space="0" w:color="auto"/>
      </w:divBdr>
    </w:div>
    <w:div w:id="746152026">
      <w:bodyDiv w:val="1"/>
      <w:marLeft w:val="0"/>
      <w:marRight w:val="0"/>
      <w:marTop w:val="0"/>
      <w:marBottom w:val="0"/>
      <w:divBdr>
        <w:top w:val="none" w:sz="0" w:space="0" w:color="auto"/>
        <w:left w:val="none" w:sz="0" w:space="0" w:color="auto"/>
        <w:bottom w:val="none" w:sz="0" w:space="0" w:color="auto"/>
        <w:right w:val="none" w:sz="0" w:space="0" w:color="auto"/>
      </w:divBdr>
    </w:div>
    <w:div w:id="914701031">
      <w:bodyDiv w:val="1"/>
      <w:marLeft w:val="0"/>
      <w:marRight w:val="0"/>
      <w:marTop w:val="0"/>
      <w:marBottom w:val="0"/>
      <w:divBdr>
        <w:top w:val="none" w:sz="0" w:space="0" w:color="auto"/>
        <w:left w:val="none" w:sz="0" w:space="0" w:color="auto"/>
        <w:bottom w:val="none" w:sz="0" w:space="0" w:color="auto"/>
        <w:right w:val="none" w:sz="0" w:space="0" w:color="auto"/>
      </w:divBdr>
      <w:divsChild>
        <w:div w:id="1767968200">
          <w:marLeft w:val="0"/>
          <w:marRight w:val="0"/>
          <w:marTop w:val="0"/>
          <w:marBottom w:val="0"/>
          <w:divBdr>
            <w:top w:val="none" w:sz="0" w:space="0" w:color="auto"/>
            <w:left w:val="none" w:sz="0" w:space="0" w:color="auto"/>
            <w:bottom w:val="none" w:sz="0" w:space="0" w:color="auto"/>
            <w:right w:val="none" w:sz="0" w:space="0" w:color="auto"/>
          </w:divBdr>
        </w:div>
      </w:divsChild>
    </w:div>
    <w:div w:id="937253667">
      <w:bodyDiv w:val="1"/>
      <w:marLeft w:val="0"/>
      <w:marRight w:val="0"/>
      <w:marTop w:val="0"/>
      <w:marBottom w:val="0"/>
      <w:divBdr>
        <w:top w:val="none" w:sz="0" w:space="0" w:color="auto"/>
        <w:left w:val="none" w:sz="0" w:space="0" w:color="auto"/>
        <w:bottom w:val="none" w:sz="0" w:space="0" w:color="auto"/>
        <w:right w:val="none" w:sz="0" w:space="0" w:color="auto"/>
      </w:divBdr>
    </w:div>
    <w:div w:id="966740237">
      <w:bodyDiv w:val="1"/>
      <w:marLeft w:val="0"/>
      <w:marRight w:val="0"/>
      <w:marTop w:val="0"/>
      <w:marBottom w:val="0"/>
      <w:divBdr>
        <w:top w:val="none" w:sz="0" w:space="0" w:color="auto"/>
        <w:left w:val="none" w:sz="0" w:space="0" w:color="auto"/>
        <w:bottom w:val="none" w:sz="0" w:space="0" w:color="auto"/>
        <w:right w:val="none" w:sz="0" w:space="0" w:color="auto"/>
      </w:divBdr>
    </w:div>
    <w:div w:id="1073894650">
      <w:bodyDiv w:val="1"/>
      <w:marLeft w:val="0"/>
      <w:marRight w:val="0"/>
      <w:marTop w:val="0"/>
      <w:marBottom w:val="0"/>
      <w:divBdr>
        <w:top w:val="none" w:sz="0" w:space="0" w:color="auto"/>
        <w:left w:val="none" w:sz="0" w:space="0" w:color="auto"/>
        <w:bottom w:val="none" w:sz="0" w:space="0" w:color="auto"/>
        <w:right w:val="none" w:sz="0" w:space="0" w:color="auto"/>
      </w:divBdr>
    </w:div>
    <w:div w:id="1078021635">
      <w:bodyDiv w:val="1"/>
      <w:marLeft w:val="0"/>
      <w:marRight w:val="0"/>
      <w:marTop w:val="0"/>
      <w:marBottom w:val="0"/>
      <w:divBdr>
        <w:top w:val="none" w:sz="0" w:space="0" w:color="auto"/>
        <w:left w:val="none" w:sz="0" w:space="0" w:color="auto"/>
        <w:bottom w:val="none" w:sz="0" w:space="0" w:color="auto"/>
        <w:right w:val="none" w:sz="0" w:space="0" w:color="auto"/>
      </w:divBdr>
    </w:div>
    <w:div w:id="1119757375">
      <w:bodyDiv w:val="1"/>
      <w:marLeft w:val="0"/>
      <w:marRight w:val="0"/>
      <w:marTop w:val="0"/>
      <w:marBottom w:val="0"/>
      <w:divBdr>
        <w:top w:val="none" w:sz="0" w:space="0" w:color="auto"/>
        <w:left w:val="none" w:sz="0" w:space="0" w:color="auto"/>
        <w:bottom w:val="none" w:sz="0" w:space="0" w:color="auto"/>
        <w:right w:val="none" w:sz="0" w:space="0" w:color="auto"/>
      </w:divBdr>
    </w:div>
    <w:div w:id="1287858182">
      <w:bodyDiv w:val="1"/>
      <w:marLeft w:val="0"/>
      <w:marRight w:val="0"/>
      <w:marTop w:val="0"/>
      <w:marBottom w:val="0"/>
      <w:divBdr>
        <w:top w:val="none" w:sz="0" w:space="0" w:color="auto"/>
        <w:left w:val="none" w:sz="0" w:space="0" w:color="auto"/>
        <w:bottom w:val="none" w:sz="0" w:space="0" w:color="auto"/>
        <w:right w:val="none" w:sz="0" w:space="0" w:color="auto"/>
      </w:divBdr>
    </w:div>
    <w:div w:id="1387989519">
      <w:bodyDiv w:val="1"/>
      <w:marLeft w:val="0"/>
      <w:marRight w:val="0"/>
      <w:marTop w:val="0"/>
      <w:marBottom w:val="0"/>
      <w:divBdr>
        <w:top w:val="none" w:sz="0" w:space="0" w:color="auto"/>
        <w:left w:val="none" w:sz="0" w:space="0" w:color="auto"/>
        <w:bottom w:val="none" w:sz="0" w:space="0" w:color="auto"/>
        <w:right w:val="none" w:sz="0" w:space="0" w:color="auto"/>
      </w:divBdr>
    </w:div>
    <w:div w:id="1448620798">
      <w:bodyDiv w:val="1"/>
      <w:marLeft w:val="0"/>
      <w:marRight w:val="0"/>
      <w:marTop w:val="0"/>
      <w:marBottom w:val="0"/>
      <w:divBdr>
        <w:top w:val="none" w:sz="0" w:space="0" w:color="auto"/>
        <w:left w:val="none" w:sz="0" w:space="0" w:color="auto"/>
        <w:bottom w:val="none" w:sz="0" w:space="0" w:color="auto"/>
        <w:right w:val="none" w:sz="0" w:space="0" w:color="auto"/>
      </w:divBdr>
      <w:divsChild>
        <w:div w:id="1648821634">
          <w:marLeft w:val="0"/>
          <w:marRight w:val="0"/>
          <w:marTop w:val="0"/>
          <w:marBottom w:val="0"/>
          <w:divBdr>
            <w:top w:val="none" w:sz="0" w:space="0" w:color="auto"/>
            <w:left w:val="none" w:sz="0" w:space="0" w:color="auto"/>
            <w:bottom w:val="none" w:sz="0" w:space="0" w:color="auto"/>
            <w:right w:val="none" w:sz="0" w:space="0" w:color="auto"/>
          </w:divBdr>
        </w:div>
      </w:divsChild>
    </w:div>
    <w:div w:id="1449740488">
      <w:bodyDiv w:val="1"/>
      <w:marLeft w:val="0"/>
      <w:marRight w:val="0"/>
      <w:marTop w:val="0"/>
      <w:marBottom w:val="0"/>
      <w:divBdr>
        <w:top w:val="none" w:sz="0" w:space="0" w:color="auto"/>
        <w:left w:val="none" w:sz="0" w:space="0" w:color="auto"/>
        <w:bottom w:val="none" w:sz="0" w:space="0" w:color="auto"/>
        <w:right w:val="none" w:sz="0" w:space="0" w:color="auto"/>
      </w:divBdr>
    </w:div>
    <w:div w:id="1455296758">
      <w:bodyDiv w:val="1"/>
      <w:marLeft w:val="0"/>
      <w:marRight w:val="0"/>
      <w:marTop w:val="0"/>
      <w:marBottom w:val="0"/>
      <w:divBdr>
        <w:top w:val="none" w:sz="0" w:space="0" w:color="auto"/>
        <w:left w:val="none" w:sz="0" w:space="0" w:color="auto"/>
        <w:bottom w:val="none" w:sz="0" w:space="0" w:color="auto"/>
        <w:right w:val="none" w:sz="0" w:space="0" w:color="auto"/>
      </w:divBdr>
    </w:div>
    <w:div w:id="1530222851">
      <w:bodyDiv w:val="1"/>
      <w:marLeft w:val="0"/>
      <w:marRight w:val="0"/>
      <w:marTop w:val="0"/>
      <w:marBottom w:val="0"/>
      <w:divBdr>
        <w:top w:val="none" w:sz="0" w:space="0" w:color="auto"/>
        <w:left w:val="none" w:sz="0" w:space="0" w:color="auto"/>
        <w:bottom w:val="none" w:sz="0" w:space="0" w:color="auto"/>
        <w:right w:val="none" w:sz="0" w:space="0" w:color="auto"/>
      </w:divBdr>
    </w:div>
    <w:div w:id="1552502266">
      <w:bodyDiv w:val="1"/>
      <w:marLeft w:val="0"/>
      <w:marRight w:val="0"/>
      <w:marTop w:val="0"/>
      <w:marBottom w:val="0"/>
      <w:divBdr>
        <w:top w:val="none" w:sz="0" w:space="0" w:color="auto"/>
        <w:left w:val="none" w:sz="0" w:space="0" w:color="auto"/>
        <w:bottom w:val="none" w:sz="0" w:space="0" w:color="auto"/>
        <w:right w:val="none" w:sz="0" w:space="0" w:color="auto"/>
      </w:divBdr>
    </w:div>
    <w:div w:id="1828475390">
      <w:bodyDiv w:val="1"/>
      <w:marLeft w:val="0"/>
      <w:marRight w:val="0"/>
      <w:marTop w:val="0"/>
      <w:marBottom w:val="0"/>
      <w:divBdr>
        <w:top w:val="none" w:sz="0" w:space="0" w:color="auto"/>
        <w:left w:val="none" w:sz="0" w:space="0" w:color="auto"/>
        <w:bottom w:val="none" w:sz="0" w:space="0" w:color="auto"/>
        <w:right w:val="none" w:sz="0" w:space="0" w:color="auto"/>
      </w:divBdr>
    </w:div>
    <w:div w:id="1872256594">
      <w:bodyDiv w:val="1"/>
      <w:marLeft w:val="0"/>
      <w:marRight w:val="0"/>
      <w:marTop w:val="0"/>
      <w:marBottom w:val="0"/>
      <w:divBdr>
        <w:top w:val="none" w:sz="0" w:space="0" w:color="auto"/>
        <w:left w:val="none" w:sz="0" w:space="0" w:color="auto"/>
        <w:bottom w:val="none" w:sz="0" w:space="0" w:color="auto"/>
        <w:right w:val="none" w:sz="0" w:space="0" w:color="auto"/>
      </w:divBdr>
    </w:div>
    <w:div w:id="2069453517">
      <w:bodyDiv w:val="1"/>
      <w:marLeft w:val="0"/>
      <w:marRight w:val="0"/>
      <w:marTop w:val="0"/>
      <w:marBottom w:val="0"/>
      <w:divBdr>
        <w:top w:val="none" w:sz="0" w:space="0" w:color="auto"/>
        <w:left w:val="none" w:sz="0" w:space="0" w:color="auto"/>
        <w:bottom w:val="none" w:sz="0" w:space="0" w:color="auto"/>
        <w:right w:val="none" w:sz="0" w:space="0" w:color="auto"/>
      </w:divBdr>
    </w:div>
    <w:div w:id="20954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9FAA-7952-442D-A7A3-26229B2A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Maksims Balalaikins</dc:creator>
  <cp:keywords/>
  <dc:description/>
  <cp:lastModifiedBy>Maksims Balalaikins</cp:lastModifiedBy>
  <cp:revision>3</cp:revision>
  <dcterms:created xsi:type="dcterms:W3CDTF">2020-11-16T14:36:00Z</dcterms:created>
  <dcterms:modified xsi:type="dcterms:W3CDTF">2020-11-18T18:28:00Z</dcterms:modified>
</cp:coreProperties>
</file>