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8C" w:rsidRDefault="004C6850" w:rsidP="00270D8C">
      <w:pPr>
        <w:spacing w:after="0"/>
        <w:jc w:val="center"/>
        <w:rPr>
          <w:rFonts w:ascii="Times New Roman" w:hAnsi="Times New Roman"/>
          <w:sz w:val="24"/>
          <w:szCs w:val="24"/>
        </w:rPr>
      </w:pPr>
      <w:bookmarkStart w:id="0" w:name="_GoBack"/>
      <w:bookmarkEnd w:id="0"/>
      <w:r>
        <w:rPr>
          <w:rFonts w:ascii="Times New Roman" w:hAnsi="Times New Roman"/>
          <w:noProof/>
          <w:sz w:val="24"/>
          <w:szCs w:val="24"/>
          <w:lang w:eastAsia="lv-LV"/>
        </w:rPr>
        <w:drawing>
          <wp:inline distT="0" distB="0" distL="0" distR="0">
            <wp:extent cx="4903317" cy="1448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board 1hdp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03317" cy="1448130"/>
                    </a:xfrm>
                    <a:prstGeom prst="rect">
                      <a:avLst/>
                    </a:prstGeom>
                  </pic:spPr>
                </pic:pic>
              </a:graphicData>
            </a:graphic>
          </wp:inline>
        </w:drawing>
      </w:r>
    </w:p>
    <w:p w:rsidR="00C22608" w:rsidRPr="008E78BF" w:rsidRDefault="00C22608" w:rsidP="00270D8C">
      <w:pPr>
        <w:spacing w:after="0"/>
        <w:jc w:val="center"/>
        <w:rPr>
          <w:rFonts w:ascii="Times New Roman" w:hAnsi="Times New Roman"/>
          <w:sz w:val="24"/>
          <w:szCs w:val="24"/>
        </w:rPr>
      </w:pPr>
    </w:p>
    <w:p w:rsidR="00390372" w:rsidRDefault="001D5E36" w:rsidP="00390372">
      <w:pPr>
        <w:pStyle w:val="parasts0"/>
        <w:jc w:val="center"/>
        <w:rPr>
          <w:b/>
          <w:sz w:val="36"/>
          <w:szCs w:val="36"/>
        </w:rPr>
      </w:pPr>
      <w:r w:rsidRPr="001D5E36">
        <w:rPr>
          <w:b/>
          <w:sz w:val="36"/>
          <w:szCs w:val="36"/>
        </w:rPr>
        <w:t>„</w:t>
      </w:r>
      <w:r w:rsidR="003D6DB9" w:rsidRPr="001D5E36">
        <w:rPr>
          <w:b/>
          <w:sz w:val="36"/>
          <w:szCs w:val="36"/>
        </w:rPr>
        <w:t>ZIVJU</w:t>
      </w:r>
      <w:r w:rsidR="003D6DB9" w:rsidRPr="00390372">
        <w:rPr>
          <w:b/>
          <w:sz w:val="36"/>
          <w:szCs w:val="36"/>
        </w:rPr>
        <w:t xml:space="preserve">, NĒĢU UN VĒŽU MONITORINGS </w:t>
      </w:r>
    </w:p>
    <w:p w:rsidR="00A50B3A" w:rsidRPr="00A50B3A" w:rsidRDefault="003D6DB9" w:rsidP="00390372">
      <w:pPr>
        <w:pStyle w:val="parasts0"/>
        <w:jc w:val="center"/>
        <w:rPr>
          <w:b/>
          <w:sz w:val="36"/>
          <w:szCs w:val="36"/>
        </w:rPr>
      </w:pPr>
      <w:r w:rsidRPr="00CC275D">
        <w:rPr>
          <w:b/>
          <w:i/>
          <w:sz w:val="36"/>
          <w:szCs w:val="36"/>
        </w:rPr>
        <w:t>NATURA 2000</w:t>
      </w:r>
      <w:r w:rsidRPr="00390372">
        <w:rPr>
          <w:b/>
          <w:sz w:val="36"/>
          <w:szCs w:val="36"/>
        </w:rPr>
        <w:t xml:space="preserve"> TERITORIJĀS</w:t>
      </w:r>
      <w:r w:rsidR="00390372" w:rsidRPr="00390372">
        <w:rPr>
          <w:b/>
          <w:sz w:val="36"/>
          <w:szCs w:val="36"/>
        </w:rPr>
        <w:t xml:space="preserve"> (2018.–2020. gads)</w:t>
      </w:r>
      <w:r w:rsidR="00A50B3A" w:rsidRPr="00A50B3A">
        <w:rPr>
          <w:b/>
          <w:sz w:val="36"/>
          <w:szCs w:val="36"/>
        </w:rPr>
        <w:t>”</w:t>
      </w:r>
    </w:p>
    <w:p w:rsidR="00270D8C" w:rsidRPr="008E78BF" w:rsidRDefault="00270D8C" w:rsidP="00A908D5">
      <w:pPr>
        <w:spacing w:after="0"/>
        <w:jc w:val="center"/>
        <w:rPr>
          <w:rFonts w:ascii="Times New Roman" w:hAnsi="Times New Roman"/>
          <w:b/>
          <w:sz w:val="36"/>
          <w:szCs w:val="36"/>
        </w:rPr>
      </w:pPr>
    </w:p>
    <w:p w:rsidR="00270D8C" w:rsidRPr="008E78BF" w:rsidRDefault="00390372" w:rsidP="00A908D5">
      <w:pPr>
        <w:spacing w:after="0"/>
        <w:jc w:val="center"/>
        <w:rPr>
          <w:rFonts w:ascii="Times New Roman" w:hAnsi="Times New Roman"/>
          <w:sz w:val="28"/>
          <w:szCs w:val="28"/>
        </w:rPr>
      </w:pPr>
      <w:r>
        <w:rPr>
          <w:rFonts w:ascii="Times New Roman" w:hAnsi="Times New Roman"/>
          <w:sz w:val="28"/>
          <w:szCs w:val="28"/>
        </w:rPr>
        <w:t>A</w:t>
      </w:r>
      <w:r w:rsidR="008E78BF" w:rsidRPr="008E78BF">
        <w:rPr>
          <w:rFonts w:ascii="Times New Roman" w:hAnsi="Times New Roman"/>
          <w:sz w:val="28"/>
          <w:szCs w:val="28"/>
        </w:rPr>
        <w:t>tskaite</w:t>
      </w:r>
      <w:r w:rsidR="00270D8C" w:rsidRPr="008E78BF">
        <w:rPr>
          <w:rFonts w:ascii="Times New Roman" w:hAnsi="Times New Roman"/>
          <w:sz w:val="28"/>
          <w:szCs w:val="28"/>
        </w:rPr>
        <w:t xml:space="preserve"> par </w:t>
      </w:r>
      <w:r w:rsidR="008E78BF" w:rsidRPr="008E78BF">
        <w:rPr>
          <w:rFonts w:ascii="Times New Roman" w:hAnsi="Times New Roman"/>
          <w:sz w:val="28"/>
          <w:szCs w:val="28"/>
        </w:rPr>
        <w:t>201</w:t>
      </w:r>
      <w:r>
        <w:rPr>
          <w:rFonts w:ascii="Times New Roman" w:hAnsi="Times New Roman"/>
          <w:sz w:val="28"/>
          <w:szCs w:val="28"/>
        </w:rPr>
        <w:t>8</w:t>
      </w:r>
      <w:r w:rsidR="008E78BF" w:rsidRPr="008E78BF">
        <w:rPr>
          <w:rFonts w:ascii="Times New Roman" w:hAnsi="Times New Roman"/>
          <w:sz w:val="28"/>
          <w:szCs w:val="28"/>
        </w:rPr>
        <w:t>.</w:t>
      </w:r>
      <w:r w:rsidR="00270D8C" w:rsidRPr="008E78BF">
        <w:rPr>
          <w:rFonts w:ascii="Times New Roman" w:hAnsi="Times New Roman"/>
          <w:sz w:val="28"/>
          <w:szCs w:val="28"/>
        </w:rPr>
        <w:t xml:space="preserve"> gadu</w:t>
      </w:r>
    </w:p>
    <w:p w:rsidR="000777A7" w:rsidRDefault="000777A7" w:rsidP="00A908D5">
      <w:pPr>
        <w:tabs>
          <w:tab w:val="right" w:leader="dot" w:pos="8630"/>
        </w:tabs>
        <w:suppressAutoHyphens/>
        <w:spacing w:after="0"/>
        <w:jc w:val="center"/>
        <w:rPr>
          <w:rFonts w:ascii="Times New Roman" w:hAnsi="Times New Roman"/>
          <w:sz w:val="28"/>
          <w:szCs w:val="28"/>
          <w:lang w:eastAsia="zh-CN"/>
        </w:rPr>
      </w:pPr>
    </w:p>
    <w:p w:rsidR="000777A7" w:rsidRDefault="00270D8C" w:rsidP="00A908D5">
      <w:pPr>
        <w:tabs>
          <w:tab w:val="right" w:leader="dot" w:pos="8630"/>
        </w:tabs>
        <w:suppressAutoHyphens/>
        <w:spacing w:after="0"/>
        <w:jc w:val="center"/>
        <w:rPr>
          <w:rFonts w:ascii="Times New Roman" w:hAnsi="Times New Roman"/>
          <w:sz w:val="28"/>
          <w:szCs w:val="28"/>
          <w:lang w:eastAsia="zh-CN"/>
        </w:rPr>
      </w:pPr>
      <w:r w:rsidRPr="008E78BF">
        <w:rPr>
          <w:rFonts w:ascii="Times New Roman" w:hAnsi="Times New Roman"/>
          <w:sz w:val="28"/>
          <w:szCs w:val="28"/>
          <w:lang w:eastAsia="zh-CN"/>
        </w:rPr>
        <w:t xml:space="preserve">saskaņā ar </w:t>
      </w:r>
      <w:r w:rsidR="000777A7">
        <w:rPr>
          <w:rFonts w:ascii="Times New Roman" w:hAnsi="Times New Roman"/>
          <w:sz w:val="28"/>
          <w:szCs w:val="28"/>
          <w:lang w:eastAsia="zh-CN"/>
        </w:rPr>
        <w:t>201</w:t>
      </w:r>
      <w:r w:rsidR="001D32A0">
        <w:rPr>
          <w:rFonts w:ascii="Times New Roman" w:hAnsi="Times New Roman"/>
          <w:sz w:val="28"/>
          <w:szCs w:val="28"/>
          <w:lang w:eastAsia="zh-CN"/>
        </w:rPr>
        <w:t>8</w:t>
      </w:r>
      <w:r w:rsidRPr="008E78BF">
        <w:rPr>
          <w:rFonts w:ascii="Times New Roman" w:hAnsi="Times New Roman"/>
          <w:sz w:val="28"/>
          <w:szCs w:val="28"/>
          <w:lang w:eastAsia="zh-CN"/>
        </w:rPr>
        <w:t xml:space="preserve">. gada </w:t>
      </w:r>
      <w:r w:rsidR="00A50B3A">
        <w:rPr>
          <w:rFonts w:ascii="Times New Roman" w:hAnsi="Times New Roman"/>
          <w:sz w:val="28"/>
          <w:szCs w:val="28"/>
          <w:lang w:eastAsia="zh-CN"/>
        </w:rPr>
        <w:t>2</w:t>
      </w:r>
      <w:r w:rsidR="001D32A0">
        <w:rPr>
          <w:rFonts w:ascii="Times New Roman" w:hAnsi="Times New Roman"/>
          <w:sz w:val="28"/>
          <w:szCs w:val="28"/>
          <w:lang w:eastAsia="zh-CN"/>
        </w:rPr>
        <w:t>6</w:t>
      </w:r>
      <w:r w:rsidR="000777A7">
        <w:rPr>
          <w:rFonts w:ascii="Times New Roman" w:hAnsi="Times New Roman"/>
          <w:sz w:val="28"/>
          <w:szCs w:val="28"/>
          <w:lang w:eastAsia="zh-CN"/>
        </w:rPr>
        <w:t xml:space="preserve">. </w:t>
      </w:r>
      <w:r w:rsidR="001D32A0">
        <w:rPr>
          <w:rFonts w:ascii="Times New Roman" w:hAnsi="Times New Roman"/>
          <w:sz w:val="28"/>
          <w:szCs w:val="28"/>
          <w:lang w:eastAsia="zh-CN"/>
        </w:rPr>
        <w:t>jūnij</w:t>
      </w:r>
      <w:r w:rsidR="000777A7">
        <w:rPr>
          <w:rFonts w:ascii="Times New Roman" w:hAnsi="Times New Roman"/>
          <w:sz w:val="28"/>
          <w:szCs w:val="28"/>
          <w:lang w:eastAsia="zh-CN"/>
        </w:rPr>
        <w:t>a</w:t>
      </w:r>
      <w:r w:rsidRPr="008E78BF">
        <w:rPr>
          <w:rFonts w:ascii="Times New Roman" w:hAnsi="Times New Roman"/>
          <w:sz w:val="28"/>
          <w:szCs w:val="28"/>
          <w:lang w:eastAsia="zh-CN"/>
        </w:rPr>
        <w:t xml:space="preserve"> līgumu </w:t>
      </w:r>
      <w:r w:rsidR="00261689" w:rsidRPr="008E78BF">
        <w:rPr>
          <w:rFonts w:ascii="Times New Roman" w:hAnsi="Times New Roman"/>
          <w:sz w:val="28"/>
          <w:szCs w:val="28"/>
          <w:lang w:eastAsia="zh-CN"/>
        </w:rPr>
        <w:t xml:space="preserve">Nr. </w:t>
      </w:r>
      <w:r w:rsidR="001D32A0" w:rsidRPr="001D32A0">
        <w:rPr>
          <w:rFonts w:ascii="Times New Roman" w:hAnsi="Times New Roman"/>
          <w:sz w:val="28"/>
          <w:szCs w:val="28"/>
          <w:lang w:eastAsia="zh-CN"/>
        </w:rPr>
        <w:t>7.7/251/2018</w:t>
      </w:r>
      <w:r w:rsidRPr="00A50B3A">
        <w:rPr>
          <w:rFonts w:ascii="Times New Roman" w:hAnsi="Times New Roman"/>
          <w:sz w:val="28"/>
          <w:szCs w:val="28"/>
          <w:lang w:eastAsia="zh-CN"/>
        </w:rPr>
        <w:t>,</w:t>
      </w:r>
    </w:p>
    <w:p w:rsidR="000777A7" w:rsidRDefault="00270D8C" w:rsidP="00A908D5">
      <w:pPr>
        <w:tabs>
          <w:tab w:val="right" w:leader="dot" w:pos="8630"/>
        </w:tabs>
        <w:suppressAutoHyphens/>
        <w:spacing w:after="0"/>
        <w:jc w:val="center"/>
        <w:rPr>
          <w:rFonts w:ascii="Times New Roman" w:hAnsi="Times New Roman"/>
          <w:sz w:val="28"/>
          <w:szCs w:val="28"/>
          <w:lang w:eastAsia="zh-CN"/>
        </w:rPr>
      </w:pPr>
      <w:r w:rsidRPr="008E78BF">
        <w:rPr>
          <w:rFonts w:ascii="Times New Roman" w:hAnsi="Times New Roman"/>
          <w:sz w:val="28"/>
          <w:szCs w:val="28"/>
          <w:lang w:eastAsia="zh-CN"/>
        </w:rPr>
        <w:t>kas noslēgts starp</w:t>
      </w:r>
      <w:r w:rsidR="00497211">
        <w:rPr>
          <w:rFonts w:ascii="Times New Roman" w:hAnsi="Times New Roman"/>
          <w:sz w:val="28"/>
          <w:szCs w:val="28"/>
          <w:lang w:eastAsia="zh-CN"/>
        </w:rPr>
        <w:t xml:space="preserve"> Dabas aizsardzības pārvaldi un</w:t>
      </w:r>
    </w:p>
    <w:p w:rsidR="001D32A0" w:rsidRDefault="001D32A0" w:rsidP="001D32A0">
      <w:pPr>
        <w:pStyle w:val="parasts0"/>
        <w:ind w:right="-199"/>
        <w:jc w:val="center"/>
        <w:rPr>
          <w:sz w:val="28"/>
          <w:szCs w:val="28"/>
          <w:lang w:val="lv-LV" w:eastAsia="zh-CN"/>
        </w:rPr>
      </w:pPr>
      <w:r w:rsidRPr="00390372">
        <w:rPr>
          <w:sz w:val="28"/>
          <w:szCs w:val="28"/>
          <w:lang w:val="lv-LV" w:eastAsia="zh-CN"/>
        </w:rPr>
        <w:t>Pārtikas drošības, dzīvnieku veselības un</w:t>
      </w:r>
    </w:p>
    <w:p w:rsidR="00A50B3A" w:rsidRPr="00A50B3A" w:rsidRDefault="001D32A0" w:rsidP="001D32A0">
      <w:pPr>
        <w:tabs>
          <w:tab w:val="right" w:leader="dot" w:pos="8630"/>
        </w:tabs>
        <w:suppressAutoHyphens/>
        <w:spacing w:after="0"/>
        <w:jc w:val="center"/>
        <w:rPr>
          <w:rFonts w:ascii="Times New Roman" w:hAnsi="Times New Roman"/>
          <w:sz w:val="28"/>
          <w:szCs w:val="28"/>
          <w:lang w:eastAsia="zh-CN"/>
        </w:rPr>
      </w:pPr>
      <w:r w:rsidRPr="00390372">
        <w:rPr>
          <w:rFonts w:ascii="Times New Roman" w:hAnsi="Times New Roman"/>
          <w:sz w:val="28"/>
          <w:szCs w:val="28"/>
          <w:lang w:eastAsia="zh-CN"/>
        </w:rPr>
        <w:t>vides zinātniskais institūt</w:t>
      </w:r>
      <w:r w:rsidR="00497211">
        <w:rPr>
          <w:rFonts w:ascii="Times New Roman" w:hAnsi="Times New Roman"/>
          <w:sz w:val="28"/>
          <w:szCs w:val="28"/>
          <w:lang w:eastAsia="zh-CN"/>
        </w:rPr>
        <w:t>u</w:t>
      </w:r>
      <w:r w:rsidRPr="00390372">
        <w:rPr>
          <w:rFonts w:ascii="Times New Roman" w:hAnsi="Times New Roman"/>
          <w:sz w:val="28"/>
          <w:szCs w:val="28"/>
          <w:lang w:eastAsia="zh-CN"/>
        </w:rPr>
        <w:t xml:space="preserve"> </w:t>
      </w:r>
      <w:r>
        <w:rPr>
          <w:sz w:val="28"/>
          <w:szCs w:val="28"/>
          <w:lang w:eastAsia="zh-CN"/>
        </w:rPr>
        <w:t>«</w:t>
      </w:r>
      <w:r w:rsidRPr="00390372">
        <w:rPr>
          <w:rFonts w:ascii="Times New Roman" w:hAnsi="Times New Roman"/>
          <w:sz w:val="28"/>
          <w:szCs w:val="28"/>
          <w:lang w:eastAsia="zh-CN"/>
        </w:rPr>
        <w:t>BIOR</w:t>
      </w:r>
      <w:r>
        <w:rPr>
          <w:sz w:val="28"/>
          <w:szCs w:val="28"/>
          <w:lang w:eastAsia="zh-CN"/>
        </w:rPr>
        <w:t>»</w:t>
      </w:r>
    </w:p>
    <w:p w:rsidR="000777A7" w:rsidRDefault="00497211" w:rsidP="00A908D5">
      <w:pPr>
        <w:tabs>
          <w:tab w:val="right" w:leader="dot" w:pos="8630"/>
        </w:tabs>
        <w:suppressAutoHyphens/>
        <w:spacing w:after="0"/>
        <w:jc w:val="center"/>
        <w:rPr>
          <w:rFonts w:ascii="Times New Roman" w:hAnsi="Times New Roman"/>
          <w:sz w:val="28"/>
          <w:szCs w:val="28"/>
          <w:lang w:eastAsia="zh-CN"/>
        </w:rPr>
      </w:pPr>
      <w:r>
        <w:rPr>
          <w:rFonts w:ascii="Times New Roman" w:hAnsi="Times New Roman"/>
          <w:sz w:val="28"/>
          <w:szCs w:val="28"/>
          <w:lang w:eastAsia="zh-CN"/>
        </w:rPr>
        <w:t>par monitoringa veikšanu</w:t>
      </w:r>
    </w:p>
    <w:p w:rsidR="00270D8C" w:rsidRDefault="00270D8C" w:rsidP="00A908D5">
      <w:pPr>
        <w:tabs>
          <w:tab w:val="right" w:leader="dot" w:pos="8630"/>
        </w:tabs>
        <w:suppressAutoHyphens/>
        <w:spacing w:after="0"/>
        <w:jc w:val="center"/>
        <w:rPr>
          <w:rFonts w:ascii="Times New Roman" w:hAnsi="Times New Roman"/>
          <w:sz w:val="28"/>
          <w:szCs w:val="28"/>
          <w:lang w:eastAsia="zh-CN"/>
        </w:rPr>
      </w:pPr>
      <w:r w:rsidRPr="008E78BF">
        <w:rPr>
          <w:rFonts w:ascii="Times New Roman" w:hAnsi="Times New Roman"/>
          <w:sz w:val="28"/>
          <w:szCs w:val="28"/>
          <w:lang w:eastAsia="zh-CN"/>
        </w:rPr>
        <w:t>Bioloģiskās daudzveidības monitoringa programmas ietvaros</w:t>
      </w:r>
    </w:p>
    <w:p w:rsidR="00A908D5" w:rsidRDefault="00A908D5" w:rsidP="00A908D5">
      <w:pPr>
        <w:tabs>
          <w:tab w:val="right" w:leader="dot" w:pos="8630"/>
        </w:tabs>
        <w:suppressAutoHyphens/>
        <w:spacing w:after="0"/>
        <w:jc w:val="center"/>
        <w:rPr>
          <w:rFonts w:ascii="Times New Roman" w:hAnsi="Times New Roman"/>
          <w:sz w:val="28"/>
          <w:szCs w:val="28"/>
          <w:lang w:eastAsia="zh-CN"/>
        </w:rPr>
      </w:pPr>
    </w:p>
    <w:p w:rsidR="00A908D5" w:rsidRDefault="00390372" w:rsidP="00A908D5">
      <w:pPr>
        <w:tabs>
          <w:tab w:val="right" w:leader="dot" w:pos="8630"/>
        </w:tabs>
        <w:suppressAutoHyphens/>
        <w:spacing w:after="0"/>
        <w:jc w:val="center"/>
        <w:rPr>
          <w:rFonts w:ascii="Times New Roman" w:hAnsi="Times New Roman"/>
          <w:sz w:val="28"/>
          <w:szCs w:val="28"/>
          <w:lang w:eastAsia="zh-CN"/>
        </w:rPr>
      </w:pPr>
      <w:r>
        <w:rPr>
          <w:rFonts w:ascii="Times New Roman" w:hAnsi="Times New Roman"/>
          <w:noProof/>
          <w:sz w:val="28"/>
          <w:szCs w:val="28"/>
          <w:lang w:eastAsia="lv-LV"/>
        </w:rPr>
        <w:drawing>
          <wp:inline distT="0" distB="0" distL="0" distR="0">
            <wp:extent cx="5274310" cy="28784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r_2018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878455"/>
                    </a:xfrm>
                    <a:prstGeom prst="rect">
                      <a:avLst/>
                    </a:prstGeom>
                  </pic:spPr>
                </pic:pic>
              </a:graphicData>
            </a:graphic>
          </wp:inline>
        </w:drawing>
      </w:r>
    </w:p>
    <w:p w:rsidR="000777A7" w:rsidRPr="008E78BF" w:rsidRDefault="000777A7" w:rsidP="00A908D5">
      <w:pPr>
        <w:tabs>
          <w:tab w:val="right" w:leader="dot" w:pos="8630"/>
        </w:tabs>
        <w:suppressAutoHyphens/>
        <w:spacing w:after="0"/>
        <w:rPr>
          <w:rFonts w:ascii="Times New Roman" w:hAnsi="Times New Roman"/>
          <w:sz w:val="28"/>
          <w:szCs w:val="28"/>
          <w:lang w:eastAsia="zh-CN"/>
        </w:rPr>
      </w:pPr>
    </w:p>
    <w:p w:rsidR="000777A7" w:rsidRDefault="000777A7" w:rsidP="000777A7">
      <w:pPr>
        <w:spacing w:after="0"/>
        <w:jc w:val="right"/>
        <w:rPr>
          <w:rFonts w:ascii="Times New Roman" w:hAnsi="Times New Roman"/>
          <w:sz w:val="28"/>
          <w:szCs w:val="28"/>
        </w:rPr>
      </w:pPr>
    </w:p>
    <w:p w:rsidR="008E78BF" w:rsidRPr="008E78BF" w:rsidRDefault="00270D8C" w:rsidP="000777A7">
      <w:pPr>
        <w:spacing w:after="0"/>
        <w:jc w:val="right"/>
        <w:rPr>
          <w:rFonts w:ascii="Times New Roman" w:hAnsi="Times New Roman"/>
          <w:sz w:val="28"/>
          <w:szCs w:val="28"/>
        </w:rPr>
      </w:pPr>
      <w:r w:rsidRPr="008E78BF">
        <w:rPr>
          <w:rFonts w:ascii="Times New Roman" w:hAnsi="Times New Roman"/>
          <w:sz w:val="28"/>
          <w:szCs w:val="28"/>
        </w:rPr>
        <w:t>Atskaiti sagatavoja:</w:t>
      </w:r>
    </w:p>
    <w:p w:rsidR="00A3176C" w:rsidRPr="008E78BF" w:rsidRDefault="000333F5" w:rsidP="000333F5">
      <w:pPr>
        <w:tabs>
          <w:tab w:val="left" w:pos="2043"/>
          <w:tab w:val="right" w:pos="8306"/>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7C30FF" w:rsidRPr="007C30FF">
        <w:rPr>
          <w:rFonts w:ascii="Times New Roman" w:hAnsi="Times New Roman"/>
          <w:sz w:val="28"/>
          <w:szCs w:val="28"/>
        </w:rPr>
        <w:t>Jānis Bajinskis, Ēriks Aleksejevs</w:t>
      </w:r>
      <w:r w:rsidR="00CD502A">
        <w:rPr>
          <w:rFonts w:ascii="Times New Roman" w:hAnsi="Times New Roman"/>
          <w:sz w:val="28"/>
          <w:szCs w:val="28"/>
        </w:rPr>
        <w:t xml:space="preserve"> un</w:t>
      </w:r>
      <w:r w:rsidR="007C30FF" w:rsidRPr="007C30FF">
        <w:rPr>
          <w:rFonts w:ascii="Times New Roman" w:hAnsi="Times New Roman"/>
          <w:sz w:val="28"/>
          <w:szCs w:val="28"/>
        </w:rPr>
        <w:t xml:space="preserve"> Kaspars Abersons</w:t>
      </w:r>
    </w:p>
    <w:p w:rsidR="00A3176C" w:rsidRPr="008E78BF" w:rsidRDefault="00A3176C" w:rsidP="00A908D5">
      <w:pPr>
        <w:tabs>
          <w:tab w:val="right" w:leader="dot" w:pos="8630"/>
        </w:tabs>
        <w:suppressAutoHyphens/>
        <w:spacing w:after="0"/>
        <w:rPr>
          <w:rFonts w:ascii="Times New Roman" w:hAnsi="Times New Roman"/>
          <w:sz w:val="28"/>
          <w:szCs w:val="28"/>
          <w:lang w:eastAsia="zh-CN"/>
        </w:rPr>
      </w:pPr>
    </w:p>
    <w:p w:rsidR="008E78BF" w:rsidRPr="00390372" w:rsidRDefault="00390372" w:rsidP="00390372">
      <w:pPr>
        <w:pStyle w:val="parasts0"/>
        <w:ind w:right="-199"/>
        <w:jc w:val="center"/>
        <w:rPr>
          <w:sz w:val="28"/>
          <w:szCs w:val="28"/>
          <w:lang w:val="lv-LV" w:eastAsia="zh-CN"/>
        </w:rPr>
      </w:pPr>
      <w:r w:rsidRPr="00390372">
        <w:rPr>
          <w:sz w:val="28"/>
          <w:szCs w:val="28"/>
          <w:lang w:val="lv-LV" w:eastAsia="zh-CN"/>
        </w:rPr>
        <w:t xml:space="preserve">Pārtikas drošības, dzīvnieku veselības un vides zinātniskais institūts </w:t>
      </w:r>
      <w:r w:rsidR="001D32A0">
        <w:rPr>
          <w:sz w:val="28"/>
          <w:szCs w:val="28"/>
          <w:lang w:val="lv-LV" w:eastAsia="zh-CN"/>
        </w:rPr>
        <w:t>«</w:t>
      </w:r>
      <w:r w:rsidRPr="00390372">
        <w:rPr>
          <w:sz w:val="28"/>
          <w:szCs w:val="28"/>
          <w:lang w:val="lv-LV" w:eastAsia="zh-CN"/>
        </w:rPr>
        <w:t>BIOR</w:t>
      </w:r>
      <w:r w:rsidR="001D32A0">
        <w:rPr>
          <w:sz w:val="28"/>
          <w:szCs w:val="28"/>
          <w:lang w:val="lv-LV" w:eastAsia="zh-CN"/>
        </w:rPr>
        <w:t>»</w:t>
      </w:r>
    </w:p>
    <w:p w:rsidR="00C60A7C" w:rsidRDefault="008E78BF" w:rsidP="00A908D5">
      <w:pPr>
        <w:tabs>
          <w:tab w:val="right" w:leader="dot" w:pos="8630"/>
        </w:tabs>
        <w:suppressAutoHyphens/>
        <w:spacing w:after="0"/>
        <w:jc w:val="center"/>
        <w:rPr>
          <w:rFonts w:ascii="Times New Roman" w:hAnsi="Times New Roman"/>
          <w:sz w:val="28"/>
          <w:szCs w:val="28"/>
          <w:lang w:eastAsia="zh-CN"/>
        </w:rPr>
      </w:pPr>
      <w:r w:rsidRPr="008E78BF">
        <w:rPr>
          <w:rFonts w:ascii="Times New Roman" w:hAnsi="Times New Roman"/>
          <w:sz w:val="28"/>
          <w:szCs w:val="28"/>
          <w:lang w:eastAsia="zh-CN"/>
        </w:rPr>
        <w:t>Rīga</w:t>
      </w:r>
      <w:r w:rsidR="00270D8C" w:rsidRPr="008E78BF">
        <w:rPr>
          <w:rFonts w:ascii="Times New Roman" w:hAnsi="Times New Roman"/>
          <w:sz w:val="28"/>
          <w:szCs w:val="28"/>
          <w:lang w:eastAsia="zh-CN"/>
        </w:rPr>
        <w:t>, 201</w:t>
      </w:r>
      <w:r w:rsidR="00390372">
        <w:rPr>
          <w:rFonts w:ascii="Times New Roman" w:hAnsi="Times New Roman"/>
          <w:sz w:val="28"/>
          <w:szCs w:val="28"/>
          <w:lang w:eastAsia="zh-CN"/>
        </w:rPr>
        <w:t>8</w:t>
      </w:r>
    </w:p>
    <w:p w:rsidR="00A908D5" w:rsidRPr="00B64B00" w:rsidRDefault="00A908D5" w:rsidP="00A908D5">
      <w:pPr>
        <w:rPr>
          <w:rFonts w:ascii="Times New Roman" w:hAnsi="Times New Roman"/>
          <w:sz w:val="28"/>
          <w:szCs w:val="28"/>
        </w:rPr>
      </w:pPr>
      <w:r w:rsidRPr="00B64B00">
        <w:rPr>
          <w:rFonts w:ascii="Times New Roman" w:hAnsi="Times New Roman"/>
          <w:sz w:val="28"/>
          <w:szCs w:val="28"/>
        </w:rPr>
        <w:lastRenderedPageBreak/>
        <w:t>Saturs</w:t>
      </w:r>
    </w:p>
    <w:p w:rsidR="004B0D82" w:rsidRDefault="00092D05">
      <w:pPr>
        <w:pStyle w:val="Saturs3"/>
        <w:tabs>
          <w:tab w:val="right" w:leader="dot" w:pos="8296"/>
        </w:tabs>
        <w:rPr>
          <w:rFonts w:asciiTheme="minorHAnsi" w:eastAsiaTheme="minorEastAsia" w:hAnsiTheme="minorHAnsi" w:cstheme="minorBidi"/>
          <w:noProof/>
          <w:lang w:eastAsia="lv-LV"/>
        </w:rPr>
      </w:pPr>
      <w:r>
        <w:rPr>
          <w:rFonts w:ascii="Times New Roman" w:hAnsi="Times New Roman"/>
          <w:sz w:val="24"/>
          <w:szCs w:val="24"/>
        </w:rPr>
        <w:fldChar w:fldCharType="begin"/>
      </w:r>
      <w:r w:rsidR="00B64B00">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531092230" w:history="1">
        <w:r w:rsidR="004B0D82" w:rsidRPr="00F41DE9">
          <w:rPr>
            <w:rStyle w:val="Hipersaite"/>
            <w:noProof/>
          </w:rPr>
          <w:t>IEVADS</w:t>
        </w:r>
        <w:r w:rsidR="004B0D82">
          <w:rPr>
            <w:noProof/>
            <w:webHidden/>
          </w:rPr>
          <w:tab/>
        </w:r>
        <w:r>
          <w:rPr>
            <w:noProof/>
            <w:webHidden/>
          </w:rPr>
          <w:fldChar w:fldCharType="begin"/>
        </w:r>
        <w:r w:rsidR="004B0D82">
          <w:rPr>
            <w:noProof/>
            <w:webHidden/>
          </w:rPr>
          <w:instrText xml:space="preserve"> PAGEREF _Toc531092230 \h </w:instrText>
        </w:r>
        <w:r>
          <w:rPr>
            <w:noProof/>
            <w:webHidden/>
          </w:rPr>
        </w:r>
        <w:r>
          <w:rPr>
            <w:noProof/>
            <w:webHidden/>
          </w:rPr>
          <w:fldChar w:fldCharType="separate"/>
        </w:r>
        <w:r w:rsidR="00745631">
          <w:rPr>
            <w:noProof/>
            <w:webHidden/>
          </w:rPr>
          <w:t>2</w:t>
        </w:r>
        <w:r>
          <w:rPr>
            <w:noProof/>
            <w:webHidden/>
          </w:rPr>
          <w:fldChar w:fldCharType="end"/>
        </w:r>
      </w:hyperlink>
    </w:p>
    <w:p w:rsidR="004B0D82" w:rsidRDefault="007B7752">
      <w:pPr>
        <w:pStyle w:val="Saturs3"/>
        <w:tabs>
          <w:tab w:val="right" w:leader="dot" w:pos="8296"/>
        </w:tabs>
        <w:rPr>
          <w:rFonts w:asciiTheme="minorHAnsi" w:eastAsiaTheme="minorEastAsia" w:hAnsiTheme="minorHAnsi" w:cstheme="minorBidi"/>
          <w:noProof/>
          <w:lang w:eastAsia="lv-LV"/>
        </w:rPr>
      </w:pPr>
      <w:hyperlink w:anchor="_Toc531092231" w:history="1">
        <w:r w:rsidR="004B0D82" w:rsidRPr="00F41DE9">
          <w:rPr>
            <w:rStyle w:val="Hipersaite"/>
            <w:noProof/>
          </w:rPr>
          <w:t>1. Materiāls un metodes</w:t>
        </w:r>
        <w:r w:rsidR="004B0D82">
          <w:rPr>
            <w:noProof/>
            <w:webHidden/>
          </w:rPr>
          <w:tab/>
        </w:r>
        <w:r w:rsidR="00092D05">
          <w:rPr>
            <w:noProof/>
            <w:webHidden/>
          </w:rPr>
          <w:fldChar w:fldCharType="begin"/>
        </w:r>
        <w:r w:rsidR="004B0D82">
          <w:rPr>
            <w:noProof/>
            <w:webHidden/>
          </w:rPr>
          <w:instrText xml:space="preserve"> PAGEREF _Toc531092231 \h </w:instrText>
        </w:r>
        <w:r w:rsidR="00092D05">
          <w:rPr>
            <w:noProof/>
            <w:webHidden/>
          </w:rPr>
        </w:r>
        <w:r w:rsidR="00092D05">
          <w:rPr>
            <w:noProof/>
            <w:webHidden/>
          </w:rPr>
          <w:fldChar w:fldCharType="separate"/>
        </w:r>
        <w:r w:rsidR="00745631">
          <w:rPr>
            <w:noProof/>
            <w:webHidden/>
          </w:rPr>
          <w:t>3</w:t>
        </w:r>
        <w:r w:rsidR="00092D05">
          <w:rPr>
            <w:noProof/>
            <w:webHidden/>
          </w:rPr>
          <w:fldChar w:fldCharType="end"/>
        </w:r>
      </w:hyperlink>
    </w:p>
    <w:p w:rsidR="004B0D82" w:rsidRDefault="007B7752">
      <w:pPr>
        <w:pStyle w:val="Saturs3"/>
        <w:tabs>
          <w:tab w:val="right" w:leader="dot" w:pos="8296"/>
        </w:tabs>
        <w:rPr>
          <w:rFonts w:asciiTheme="minorHAnsi" w:eastAsiaTheme="minorEastAsia" w:hAnsiTheme="minorHAnsi" w:cstheme="minorBidi"/>
          <w:noProof/>
          <w:lang w:eastAsia="lv-LV"/>
        </w:rPr>
      </w:pPr>
      <w:hyperlink w:anchor="_Toc531092232" w:history="1">
        <w:r w:rsidR="004B0D82" w:rsidRPr="00F41DE9">
          <w:rPr>
            <w:rStyle w:val="Hipersaite"/>
            <w:noProof/>
          </w:rPr>
          <w:t>2. Zivju monitoringa rezultāti upēs</w:t>
        </w:r>
        <w:r w:rsidR="004B0D82">
          <w:rPr>
            <w:noProof/>
            <w:webHidden/>
          </w:rPr>
          <w:tab/>
        </w:r>
        <w:r w:rsidR="00092D05">
          <w:rPr>
            <w:noProof/>
            <w:webHidden/>
          </w:rPr>
          <w:fldChar w:fldCharType="begin"/>
        </w:r>
        <w:r w:rsidR="004B0D82">
          <w:rPr>
            <w:noProof/>
            <w:webHidden/>
          </w:rPr>
          <w:instrText xml:space="preserve"> PAGEREF _Toc531092232 \h </w:instrText>
        </w:r>
        <w:r w:rsidR="00092D05">
          <w:rPr>
            <w:noProof/>
            <w:webHidden/>
          </w:rPr>
        </w:r>
        <w:r w:rsidR="00092D05">
          <w:rPr>
            <w:noProof/>
            <w:webHidden/>
          </w:rPr>
          <w:fldChar w:fldCharType="separate"/>
        </w:r>
        <w:r w:rsidR="00745631">
          <w:rPr>
            <w:noProof/>
            <w:webHidden/>
          </w:rPr>
          <w:t>5</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33" w:history="1">
        <w:r w:rsidR="004B0D82" w:rsidRPr="00F41DE9">
          <w:rPr>
            <w:rStyle w:val="Hipersaite"/>
            <w:noProof/>
          </w:rPr>
          <w:t>Dabas liegums „Dubnas paliene”</w:t>
        </w:r>
        <w:r w:rsidR="004B0D82">
          <w:rPr>
            <w:noProof/>
            <w:webHidden/>
          </w:rPr>
          <w:tab/>
        </w:r>
        <w:r w:rsidR="00092D05">
          <w:rPr>
            <w:noProof/>
            <w:webHidden/>
          </w:rPr>
          <w:fldChar w:fldCharType="begin"/>
        </w:r>
        <w:r w:rsidR="004B0D82">
          <w:rPr>
            <w:noProof/>
            <w:webHidden/>
          </w:rPr>
          <w:instrText xml:space="preserve"> PAGEREF _Toc531092233 \h </w:instrText>
        </w:r>
        <w:r w:rsidR="00092D05">
          <w:rPr>
            <w:noProof/>
            <w:webHidden/>
          </w:rPr>
        </w:r>
        <w:r w:rsidR="00092D05">
          <w:rPr>
            <w:noProof/>
            <w:webHidden/>
          </w:rPr>
          <w:fldChar w:fldCharType="separate"/>
        </w:r>
        <w:r w:rsidR="00745631">
          <w:rPr>
            <w:noProof/>
            <w:webHidden/>
          </w:rPr>
          <w:t>5</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34" w:history="1">
        <w:r w:rsidR="004B0D82" w:rsidRPr="00F41DE9">
          <w:rPr>
            <w:rStyle w:val="Hipersaite"/>
            <w:noProof/>
          </w:rPr>
          <w:t>Dabas parks „Dvietes paliene”</w:t>
        </w:r>
        <w:r w:rsidR="004B0D82">
          <w:rPr>
            <w:noProof/>
            <w:webHidden/>
          </w:rPr>
          <w:tab/>
        </w:r>
        <w:r w:rsidR="00092D05">
          <w:rPr>
            <w:noProof/>
            <w:webHidden/>
          </w:rPr>
          <w:fldChar w:fldCharType="begin"/>
        </w:r>
        <w:r w:rsidR="004B0D82">
          <w:rPr>
            <w:noProof/>
            <w:webHidden/>
          </w:rPr>
          <w:instrText xml:space="preserve"> PAGEREF _Toc531092234 \h </w:instrText>
        </w:r>
        <w:r w:rsidR="00092D05">
          <w:rPr>
            <w:noProof/>
            <w:webHidden/>
          </w:rPr>
        </w:r>
        <w:r w:rsidR="00092D05">
          <w:rPr>
            <w:noProof/>
            <w:webHidden/>
          </w:rPr>
          <w:fldChar w:fldCharType="separate"/>
        </w:r>
        <w:r w:rsidR="00745631">
          <w:rPr>
            <w:noProof/>
            <w:webHidden/>
          </w:rPr>
          <w:t>5</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35" w:history="1">
        <w:r w:rsidR="004B0D82" w:rsidRPr="00F41DE9">
          <w:rPr>
            <w:rStyle w:val="Hipersaite"/>
            <w:noProof/>
          </w:rPr>
          <w:t>Dabas liegums „Garkalnes meži”</w:t>
        </w:r>
        <w:r w:rsidR="004B0D82">
          <w:rPr>
            <w:noProof/>
            <w:webHidden/>
          </w:rPr>
          <w:tab/>
        </w:r>
        <w:r w:rsidR="00092D05">
          <w:rPr>
            <w:noProof/>
            <w:webHidden/>
          </w:rPr>
          <w:fldChar w:fldCharType="begin"/>
        </w:r>
        <w:r w:rsidR="004B0D82">
          <w:rPr>
            <w:noProof/>
            <w:webHidden/>
          </w:rPr>
          <w:instrText xml:space="preserve"> PAGEREF _Toc531092235 \h </w:instrText>
        </w:r>
        <w:r w:rsidR="00092D05">
          <w:rPr>
            <w:noProof/>
            <w:webHidden/>
          </w:rPr>
        </w:r>
        <w:r w:rsidR="00092D05">
          <w:rPr>
            <w:noProof/>
            <w:webHidden/>
          </w:rPr>
          <w:fldChar w:fldCharType="separate"/>
        </w:r>
        <w:r w:rsidR="00745631">
          <w:rPr>
            <w:noProof/>
            <w:webHidden/>
          </w:rPr>
          <w:t>6</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36" w:history="1">
        <w:r w:rsidR="004B0D82" w:rsidRPr="00F41DE9">
          <w:rPr>
            <w:rStyle w:val="Hipersaite"/>
            <w:noProof/>
          </w:rPr>
          <w:t>Gaujas Nacionālais parks</w:t>
        </w:r>
        <w:r w:rsidR="004B0D82">
          <w:rPr>
            <w:noProof/>
            <w:webHidden/>
          </w:rPr>
          <w:tab/>
        </w:r>
        <w:r w:rsidR="00092D05">
          <w:rPr>
            <w:noProof/>
            <w:webHidden/>
          </w:rPr>
          <w:fldChar w:fldCharType="begin"/>
        </w:r>
        <w:r w:rsidR="004B0D82">
          <w:rPr>
            <w:noProof/>
            <w:webHidden/>
          </w:rPr>
          <w:instrText xml:space="preserve"> PAGEREF _Toc531092236 \h </w:instrText>
        </w:r>
        <w:r w:rsidR="00092D05">
          <w:rPr>
            <w:noProof/>
            <w:webHidden/>
          </w:rPr>
        </w:r>
        <w:r w:rsidR="00092D05">
          <w:rPr>
            <w:noProof/>
            <w:webHidden/>
          </w:rPr>
          <w:fldChar w:fldCharType="separate"/>
        </w:r>
        <w:r w:rsidR="00745631">
          <w:rPr>
            <w:noProof/>
            <w:webHidden/>
          </w:rPr>
          <w:t>6</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37" w:history="1">
        <w:r w:rsidR="004B0D82" w:rsidRPr="00F41DE9">
          <w:rPr>
            <w:rStyle w:val="Hipersaite"/>
            <w:noProof/>
          </w:rPr>
          <w:t>Dabas liegums „Sventājas upes ieleja”</w:t>
        </w:r>
        <w:r w:rsidR="004B0D82">
          <w:rPr>
            <w:noProof/>
            <w:webHidden/>
          </w:rPr>
          <w:tab/>
        </w:r>
        <w:r w:rsidR="00092D05">
          <w:rPr>
            <w:noProof/>
            <w:webHidden/>
          </w:rPr>
          <w:fldChar w:fldCharType="begin"/>
        </w:r>
        <w:r w:rsidR="004B0D82">
          <w:rPr>
            <w:noProof/>
            <w:webHidden/>
          </w:rPr>
          <w:instrText xml:space="preserve"> PAGEREF _Toc531092237 \h </w:instrText>
        </w:r>
        <w:r w:rsidR="00092D05">
          <w:rPr>
            <w:noProof/>
            <w:webHidden/>
          </w:rPr>
        </w:r>
        <w:r w:rsidR="00092D05">
          <w:rPr>
            <w:noProof/>
            <w:webHidden/>
          </w:rPr>
          <w:fldChar w:fldCharType="separate"/>
        </w:r>
        <w:r w:rsidR="00745631">
          <w:rPr>
            <w:noProof/>
            <w:webHidden/>
          </w:rPr>
          <w:t>7</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38" w:history="1">
        <w:r w:rsidR="004B0D82" w:rsidRPr="00F41DE9">
          <w:rPr>
            <w:rStyle w:val="Hipersaite"/>
            <w:noProof/>
          </w:rPr>
          <w:t>Dabas parks „Svētes paliene”</w:t>
        </w:r>
        <w:r w:rsidR="004B0D82">
          <w:rPr>
            <w:noProof/>
            <w:webHidden/>
          </w:rPr>
          <w:tab/>
        </w:r>
        <w:r w:rsidR="00092D05">
          <w:rPr>
            <w:noProof/>
            <w:webHidden/>
          </w:rPr>
          <w:fldChar w:fldCharType="begin"/>
        </w:r>
        <w:r w:rsidR="004B0D82">
          <w:rPr>
            <w:noProof/>
            <w:webHidden/>
          </w:rPr>
          <w:instrText xml:space="preserve"> PAGEREF _Toc531092238 \h </w:instrText>
        </w:r>
        <w:r w:rsidR="00092D05">
          <w:rPr>
            <w:noProof/>
            <w:webHidden/>
          </w:rPr>
        </w:r>
        <w:r w:rsidR="00092D05">
          <w:rPr>
            <w:noProof/>
            <w:webHidden/>
          </w:rPr>
          <w:fldChar w:fldCharType="separate"/>
        </w:r>
        <w:r w:rsidR="00745631">
          <w:rPr>
            <w:noProof/>
            <w:webHidden/>
          </w:rPr>
          <w:t>7</w:t>
        </w:r>
        <w:r w:rsidR="00092D05">
          <w:rPr>
            <w:noProof/>
            <w:webHidden/>
          </w:rPr>
          <w:fldChar w:fldCharType="end"/>
        </w:r>
      </w:hyperlink>
    </w:p>
    <w:p w:rsidR="004B0D82" w:rsidRDefault="007B7752">
      <w:pPr>
        <w:pStyle w:val="Saturs3"/>
        <w:tabs>
          <w:tab w:val="right" w:leader="dot" w:pos="8296"/>
        </w:tabs>
        <w:rPr>
          <w:rFonts w:asciiTheme="minorHAnsi" w:eastAsiaTheme="minorEastAsia" w:hAnsiTheme="minorHAnsi" w:cstheme="minorBidi"/>
          <w:noProof/>
          <w:lang w:eastAsia="lv-LV"/>
        </w:rPr>
      </w:pPr>
      <w:hyperlink w:anchor="_Toc531092239" w:history="1">
        <w:r w:rsidR="004B0D82">
          <w:rPr>
            <w:rStyle w:val="Hipersaite"/>
            <w:noProof/>
          </w:rPr>
          <w:t xml:space="preserve">4. </w:t>
        </w:r>
        <w:r w:rsidR="004B0D82" w:rsidRPr="00F41DE9">
          <w:rPr>
            <w:rStyle w:val="Hipersaite"/>
            <w:noProof/>
          </w:rPr>
          <w:t>Nēģu kāpuru monitoringa rezultāti</w:t>
        </w:r>
        <w:r w:rsidR="004B0D82">
          <w:rPr>
            <w:noProof/>
            <w:webHidden/>
          </w:rPr>
          <w:tab/>
        </w:r>
        <w:r w:rsidR="00092D05">
          <w:rPr>
            <w:noProof/>
            <w:webHidden/>
          </w:rPr>
          <w:fldChar w:fldCharType="begin"/>
        </w:r>
        <w:r w:rsidR="004B0D82">
          <w:rPr>
            <w:noProof/>
            <w:webHidden/>
          </w:rPr>
          <w:instrText xml:space="preserve"> PAGEREF _Toc531092239 \h </w:instrText>
        </w:r>
        <w:r w:rsidR="00092D05">
          <w:rPr>
            <w:noProof/>
            <w:webHidden/>
          </w:rPr>
        </w:r>
        <w:r w:rsidR="00092D05">
          <w:rPr>
            <w:noProof/>
            <w:webHidden/>
          </w:rPr>
          <w:fldChar w:fldCharType="separate"/>
        </w:r>
        <w:r w:rsidR="00745631">
          <w:rPr>
            <w:noProof/>
            <w:webHidden/>
          </w:rPr>
          <w:t>8</w:t>
        </w:r>
        <w:r w:rsidR="00092D05">
          <w:rPr>
            <w:noProof/>
            <w:webHidden/>
          </w:rPr>
          <w:fldChar w:fldCharType="end"/>
        </w:r>
      </w:hyperlink>
    </w:p>
    <w:p w:rsidR="004B0D82" w:rsidRDefault="007B7752">
      <w:pPr>
        <w:pStyle w:val="Saturs3"/>
        <w:tabs>
          <w:tab w:val="right" w:leader="dot" w:pos="8296"/>
        </w:tabs>
        <w:rPr>
          <w:rFonts w:asciiTheme="minorHAnsi" w:eastAsiaTheme="minorEastAsia" w:hAnsiTheme="minorHAnsi" w:cstheme="minorBidi"/>
          <w:noProof/>
          <w:lang w:eastAsia="lv-LV"/>
        </w:rPr>
      </w:pPr>
      <w:hyperlink w:anchor="_Toc531092240" w:history="1">
        <w:r w:rsidR="004B0D82" w:rsidRPr="00F41DE9">
          <w:rPr>
            <w:rStyle w:val="Hipersaite"/>
            <w:noProof/>
          </w:rPr>
          <w:t>5. Zivju monitoringa rezultāti ezeros</w:t>
        </w:r>
        <w:r w:rsidR="004B0D82">
          <w:rPr>
            <w:noProof/>
            <w:webHidden/>
          </w:rPr>
          <w:tab/>
        </w:r>
        <w:r w:rsidR="00092D05">
          <w:rPr>
            <w:noProof/>
            <w:webHidden/>
          </w:rPr>
          <w:fldChar w:fldCharType="begin"/>
        </w:r>
        <w:r w:rsidR="004B0D82">
          <w:rPr>
            <w:noProof/>
            <w:webHidden/>
          </w:rPr>
          <w:instrText xml:space="preserve"> PAGEREF _Toc531092240 \h </w:instrText>
        </w:r>
        <w:r w:rsidR="00092D05">
          <w:rPr>
            <w:noProof/>
            <w:webHidden/>
          </w:rPr>
        </w:r>
        <w:r w:rsidR="00092D05">
          <w:rPr>
            <w:noProof/>
            <w:webHidden/>
          </w:rPr>
          <w:fldChar w:fldCharType="separate"/>
        </w:r>
        <w:r w:rsidR="00745631">
          <w:rPr>
            <w:noProof/>
            <w:webHidden/>
          </w:rPr>
          <w:t>9</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41" w:history="1">
        <w:r w:rsidR="004B0D82" w:rsidRPr="00F41DE9">
          <w:rPr>
            <w:rStyle w:val="Hipersaite"/>
            <w:noProof/>
          </w:rPr>
          <w:t>Dabas parks „Adamovas ezers”</w:t>
        </w:r>
        <w:r w:rsidR="004B0D82">
          <w:rPr>
            <w:noProof/>
            <w:webHidden/>
          </w:rPr>
          <w:tab/>
        </w:r>
        <w:r w:rsidR="00092D05">
          <w:rPr>
            <w:noProof/>
            <w:webHidden/>
          </w:rPr>
          <w:fldChar w:fldCharType="begin"/>
        </w:r>
        <w:r w:rsidR="004B0D82">
          <w:rPr>
            <w:noProof/>
            <w:webHidden/>
          </w:rPr>
          <w:instrText xml:space="preserve"> PAGEREF _Toc531092241 \h </w:instrText>
        </w:r>
        <w:r w:rsidR="00092D05">
          <w:rPr>
            <w:noProof/>
            <w:webHidden/>
          </w:rPr>
        </w:r>
        <w:r w:rsidR="00092D05">
          <w:rPr>
            <w:noProof/>
            <w:webHidden/>
          </w:rPr>
          <w:fldChar w:fldCharType="separate"/>
        </w:r>
        <w:r w:rsidR="00745631">
          <w:rPr>
            <w:noProof/>
            <w:webHidden/>
          </w:rPr>
          <w:t>9</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42" w:history="1">
        <w:r w:rsidR="004B0D82" w:rsidRPr="00F41DE9">
          <w:rPr>
            <w:rStyle w:val="Hipersaite"/>
            <w:noProof/>
          </w:rPr>
          <w:t>Gaujas Nacionālais parks</w:t>
        </w:r>
        <w:r w:rsidR="004B0D82">
          <w:rPr>
            <w:noProof/>
            <w:webHidden/>
          </w:rPr>
          <w:tab/>
        </w:r>
        <w:r w:rsidR="00092D05">
          <w:rPr>
            <w:noProof/>
            <w:webHidden/>
          </w:rPr>
          <w:fldChar w:fldCharType="begin"/>
        </w:r>
        <w:r w:rsidR="004B0D82">
          <w:rPr>
            <w:noProof/>
            <w:webHidden/>
          </w:rPr>
          <w:instrText xml:space="preserve"> PAGEREF _Toc531092242 \h </w:instrText>
        </w:r>
        <w:r w:rsidR="00092D05">
          <w:rPr>
            <w:noProof/>
            <w:webHidden/>
          </w:rPr>
        </w:r>
        <w:r w:rsidR="00092D05">
          <w:rPr>
            <w:noProof/>
            <w:webHidden/>
          </w:rPr>
          <w:fldChar w:fldCharType="separate"/>
        </w:r>
        <w:r w:rsidR="00745631">
          <w:rPr>
            <w:noProof/>
            <w:webHidden/>
          </w:rPr>
          <w:t>9</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43" w:history="1">
        <w:r w:rsidR="004B0D82" w:rsidRPr="00F41DE9">
          <w:rPr>
            <w:rStyle w:val="Hipersaite"/>
            <w:noProof/>
          </w:rPr>
          <w:t>Dabas liegums „Grebļukalns”</w:t>
        </w:r>
        <w:r w:rsidR="004B0D82">
          <w:rPr>
            <w:noProof/>
            <w:webHidden/>
          </w:rPr>
          <w:tab/>
        </w:r>
        <w:r w:rsidR="00092D05">
          <w:rPr>
            <w:noProof/>
            <w:webHidden/>
          </w:rPr>
          <w:fldChar w:fldCharType="begin"/>
        </w:r>
        <w:r w:rsidR="004B0D82">
          <w:rPr>
            <w:noProof/>
            <w:webHidden/>
          </w:rPr>
          <w:instrText xml:space="preserve"> PAGEREF _Toc531092243 \h </w:instrText>
        </w:r>
        <w:r w:rsidR="00092D05">
          <w:rPr>
            <w:noProof/>
            <w:webHidden/>
          </w:rPr>
        </w:r>
        <w:r w:rsidR="00092D05">
          <w:rPr>
            <w:noProof/>
            <w:webHidden/>
          </w:rPr>
          <w:fldChar w:fldCharType="separate"/>
        </w:r>
        <w:r w:rsidR="00745631">
          <w:rPr>
            <w:noProof/>
            <w:webHidden/>
          </w:rPr>
          <w:t>10</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44" w:history="1">
        <w:r w:rsidR="004B0D82" w:rsidRPr="00F41DE9">
          <w:rPr>
            <w:rStyle w:val="Hipersaite"/>
            <w:noProof/>
          </w:rPr>
          <w:t>Dabas liegums „Tāšu ezers”</w:t>
        </w:r>
        <w:r w:rsidR="004B0D82">
          <w:rPr>
            <w:noProof/>
            <w:webHidden/>
          </w:rPr>
          <w:tab/>
        </w:r>
        <w:r w:rsidR="00092D05">
          <w:rPr>
            <w:noProof/>
            <w:webHidden/>
          </w:rPr>
          <w:fldChar w:fldCharType="begin"/>
        </w:r>
        <w:r w:rsidR="004B0D82">
          <w:rPr>
            <w:noProof/>
            <w:webHidden/>
          </w:rPr>
          <w:instrText xml:space="preserve"> PAGEREF _Toc531092244 \h </w:instrText>
        </w:r>
        <w:r w:rsidR="00092D05">
          <w:rPr>
            <w:noProof/>
            <w:webHidden/>
          </w:rPr>
        </w:r>
        <w:r w:rsidR="00092D05">
          <w:rPr>
            <w:noProof/>
            <w:webHidden/>
          </w:rPr>
          <w:fldChar w:fldCharType="separate"/>
        </w:r>
        <w:r w:rsidR="00745631">
          <w:rPr>
            <w:noProof/>
            <w:webHidden/>
          </w:rPr>
          <w:t>10</w:t>
        </w:r>
        <w:r w:rsidR="00092D05">
          <w:rPr>
            <w:noProof/>
            <w:webHidden/>
          </w:rPr>
          <w:fldChar w:fldCharType="end"/>
        </w:r>
      </w:hyperlink>
    </w:p>
    <w:p w:rsidR="004B0D82" w:rsidRDefault="007B7752">
      <w:pPr>
        <w:pStyle w:val="Saturs3"/>
        <w:tabs>
          <w:tab w:val="right" w:leader="dot" w:pos="8296"/>
        </w:tabs>
        <w:rPr>
          <w:rFonts w:asciiTheme="minorHAnsi" w:eastAsiaTheme="minorEastAsia" w:hAnsiTheme="minorHAnsi" w:cstheme="minorBidi"/>
          <w:noProof/>
          <w:lang w:eastAsia="lv-LV"/>
        </w:rPr>
      </w:pPr>
      <w:hyperlink w:anchor="_Toc531092245" w:history="1">
        <w:r w:rsidR="004B0D82" w:rsidRPr="00F41DE9">
          <w:rPr>
            <w:rStyle w:val="Hipersaite"/>
            <w:noProof/>
          </w:rPr>
          <w:t xml:space="preserve">6. Biotopu direktīvā iekļauto zivju, nēģu un vēžu sugu stāvoklis apsekotajās </w:t>
        </w:r>
        <w:r w:rsidR="004B0D82" w:rsidRPr="00F41DE9">
          <w:rPr>
            <w:rStyle w:val="Hipersaite"/>
            <w:i/>
            <w:noProof/>
          </w:rPr>
          <w:t>Natura 2000</w:t>
        </w:r>
        <w:r w:rsidR="004B0D82" w:rsidRPr="00F41DE9">
          <w:rPr>
            <w:rStyle w:val="Hipersaite"/>
            <w:noProof/>
          </w:rPr>
          <w:t xml:space="preserve"> teritorijās</w:t>
        </w:r>
        <w:r w:rsidR="004B0D82">
          <w:rPr>
            <w:noProof/>
            <w:webHidden/>
          </w:rPr>
          <w:tab/>
        </w:r>
        <w:r w:rsidR="00092D05">
          <w:rPr>
            <w:noProof/>
            <w:webHidden/>
          </w:rPr>
          <w:fldChar w:fldCharType="begin"/>
        </w:r>
        <w:r w:rsidR="004B0D82">
          <w:rPr>
            <w:noProof/>
            <w:webHidden/>
          </w:rPr>
          <w:instrText xml:space="preserve"> PAGEREF _Toc531092245 \h </w:instrText>
        </w:r>
        <w:r w:rsidR="00092D05">
          <w:rPr>
            <w:noProof/>
            <w:webHidden/>
          </w:rPr>
        </w:r>
        <w:r w:rsidR="00092D05">
          <w:rPr>
            <w:noProof/>
            <w:webHidden/>
          </w:rPr>
          <w:fldChar w:fldCharType="separate"/>
        </w:r>
        <w:r w:rsidR="00745631">
          <w:rPr>
            <w:noProof/>
            <w:webHidden/>
          </w:rPr>
          <w:t>11</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46" w:history="1">
        <w:r w:rsidR="004B0D82" w:rsidRPr="00F41DE9">
          <w:rPr>
            <w:rStyle w:val="Hipersaite"/>
            <w:noProof/>
          </w:rPr>
          <w:t xml:space="preserve">Palede </w:t>
        </w:r>
        <w:r w:rsidR="004B0D82" w:rsidRPr="00F41DE9">
          <w:rPr>
            <w:rStyle w:val="Hipersaite"/>
            <w:i/>
            <w:noProof/>
          </w:rPr>
          <w:t>Alosa fallax</w:t>
        </w:r>
        <w:r w:rsidR="004B0D82">
          <w:rPr>
            <w:noProof/>
            <w:webHidden/>
          </w:rPr>
          <w:tab/>
        </w:r>
        <w:r w:rsidR="00092D05">
          <w:rPr>
            <w:noProof/>
            <w:webHidden/>
          </w:rPr>
          <w:fldChar w:fldCharType="begin"/>
        </w:r>
        <w:r w:rsidR="004B0D82">
          <w:rPr>
            <w:noProof/>
            <w:webHidden/>
          </w:rPr>
          <w:instrText xml:space="preserve"> PAGEREF _Toc531092246 \h </w:instrText>
        </w:r>
        <w:r w:rsidR="00092D05">
          <w:rPr>
            <w:noProof/>
            <w:webHidden/>
          </w:rPr>
        </w:r>
        <w:r w:rsidR="00092D05">
          <w:rPr>
            <w:noProof/>
            <w:webHidden/>
          </w:rPr>
          <w:fldChar w:fldCharType="separate"/>
        </w:r>
        <w:r w:rsidR="00745631">
          <w:rPr>
            <w:noProof/>
            <w:webHidden/>
          </w:rPr>
          <w:t>11</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47" w:history="1">
        <w:r w:rsidR="004B0D82" w:rsidRPr="00F41DE9">
          <w:rPr>
            <w:rStyle w:val="Hipersaite"/>
            <w:noProof/>
          </w:rPr>
          <w:t xml:space="preserve">Akmeņgrauzis </w:t>
        </w:r>
        <w:r w:rsidR="004B0D82" w:rsidRPr="00F41DE9">
          <w:rPr>
            <w:rStyle w:val="Hipersaite"/>
            <w:i/>
            <w:noProof/>
          </w:rPr>
          <w:t>Cobitis taenia</w:t>
        </w:r>
        <w:r w:rsidR="004B0D82">
          <w:rPr>
            <w:noProof/>
            <w:webHidden/>
          </w:rPr>
          <w:tab/>
        </w:r>
        <w:r w:rsidR="00092D05">
          <w:rPr>
            <w:noProof/>
            <w:webHidden/>
          </w:rPr>
          <w:fldChar w:fldCharType="begin"/>
        </w:r>
        <w:r w:rsidR="004B0D82">
          <w:rPr>
            <w:noProof/>
            <w:webHidden/>
          </w:rPr>
          <w:instrText xml:space="preserve"> PAGEREF _Toc531092247 \h </w:instrText>
        </w:r>
        <w:r w:rsidR="00092D05">
          <w:rPr>
            <w:noProof/>
            <w:webHidden/>
          </w:rPr>
        </w:r>
        <w:r w:rsidR="00092D05">
          <w:rPr>
            <w:noProof/>
            <w:webHidden/>
          </w:rPr>
          <w:fldChar w:fldCharType="separate"/>
        </w:r>
        <w:r w:rsidR="00745631">
          <w:rPr>
            <w:noProof/>
            <w:webHidden/>
          </w:rPr>
          <w:t>11</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48" w:history="1">
        <w:r w:rsidR="004B0D82" w:rsidRPr="00F41DE9">
          <w:rPr>
            <w:rStyle w:val="Hipersaite"/>
            <w:noProof/>
          </w:rPr>
          <w:t xml:space="preserve">Repsis </w:t>
        </w:r>
        <w:r w:rsidR="004B0D82" w:rsidRPr="00F41DE9">
          <w:rPr>
            <w:rStyle w:val="Hipersaite"/>
            <w:i/>
            <w:noProof/>
          </w:rPr>
          <w:t>Coregonus albula</w:t>
        </w:r>
        <w:r w:rsidR="004B0D82">
          <w:rPr>
            <w:noProof/>
            <w:webHidden/>
          </w:rPr>
          <w:tab/>
        </w:r>
        <w:r w:rsidR="00092D05">
          <w:rPr>
            <w:noProof/>
            <w:webHidden/>
          </w:rPr>
          <w:fldChar w:fldCharType="begin"/>
        </w:r>
        <w:r w:rsidR="004B0D82">
          <w:rPr>
            <w:noProof/>
            <w:webHidden/>
          </w:rPr>
          <w:instrText xml:space="preserve"> PAGEREF _Toc531092248 \h </w:instrText>
        </w:r>
        <w:r w:rsidR="00092D05">
          <w:rPr>
            <w:noProof/>
            <w:webHidden/>
          </w:rPr>
        </w:r>
        <w:r w:rsidR="00092D05">
          <w:rPr>
            <w:noProof/>
            <w:webHidden/>
          </w:rPr>
          <w:fldChar w:fldCharType="separate"/>
        </w:r>
        <w:r w:rsidR="00745631">
          <w:rPr>
            <w:noProof/>
            <w:webHidden/>
          </w:rPr>
          <w:t>11</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49" w:history="1">
        <w:r w:rsidR="004B0D82" w:rsidRPr="00F41DE9">
          <w:rPr>
            <w:rStyle w:val="Hipersaite"/>
            <w:noProof/>
          </w:rPr>
          <w:t xml:space="preserve">Sīga </w:t>
        </w:r>
        <w:r w:rsidR="004B0D82" w:rsidRPr="00F41DE9">
          <w:rPr>
            <w:rStyle w:val="Hipersaite"/>
            <w:i/>
            <w:noProof/>
          </w:rPr>
          <w:t>Coregonus lavaretus</w:t>
        </w:r>
        <w:r w:rsidR="004B0D82">
          <w:rPr>
            <w:noProof/>
            <w:webHidden/>
          </w:rPr>
          <w:tab/>
        </w:r>
        <w:r w:rsidR="00092D05">
          <w:rPr>
            <w:noProof/>
            <w:webHidden/>
          </w:rPr>
          <w:fldChar w:fldCharType="begin"/>
        </w:r>
        <w:r w:rsidR="004B0D82">
          <w:rPr>
            <w:noProof/>
            <w:webHidden/>
          </w:rPr>
          <w:instrText xml:space="preserve"> PAGEREF _Toc531092249 \h </w:instrText>
        </w:r>
        <w:r w:rsidR="00092D05">
          <w:rPr>
            <w:noProof/>
            <w:webHidden/>
          </w:rPr>
        </w:r>
        <w:r w:rsidR="00092D05">
          <w:rPr>
            <w:noProof/>
            <w:webHidden/>
          </w:rPr>
          <w:fldChar w:fldCharType="separate"/>
        </w:r>
        <w:r w:rsidR="00745631">
          <w:rPr>
            <w:noProof/>
            <w:webHidden/>
          </w:rPr>
          <w:t>11</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50" w:history="1">
        <w:r w:rsidR="004B0D82" w:rsidRPr="00F41DE9">
          <w:rPr>
            <w:rStyle w:val="Hipersaite"/>
            <w:noProof/>
          </w:rPr>
          <w:t xml:space="preserve">Platgalve </w:t>
        </w:r>
        <w:r w:rsidR="004B0D82" w:rsidRPr="00F41DE9">
          <w:rPr>
            <w:rStyle w:val="Hipersaite"/>
            <w:i/>
            <w:noProof/>
          </w:rPr>
          <w:t>Cottus gobio</w:t>
        </w:r>
        <w:r w:rsidR="004B0D82">
          <w:rPr>
            <w:noProof/>
            <w:webHidden/>
          </w:rPr>
          <w:tab/>
        </w:r>
        <w:r w:rsidR="00092D05">
          <w:rPr>
            <w:noProof/>
            <w:webHidden/>
          </w:rPr>
          <w:fldChar w:fldCharType="begin"/>
        </w:r>
        <w:r w:rsidR="004B0D82">
          <w:rPr>
            <w:noProof/>
            <w:webHidden/>
          </w:rPr>
          <w:instrText xml:space="preserve"> PAGEREF _Toc531092250 \h </w:instrText>
        </w:r>
        <w:r w:rsidR="00092D05">
          <w:rPr>
            <w:noProof/>
            <w:webHidden/>
          </w:rPr>
        </w:r>
        <w:r w:rsidR="00092D05">
          <w:rPr>
            <w:noProof/>
            <w:webHidden/>
          </w:rPr>
          <w:fldChar w:fldCharType="separate"/>
        </w:r>
        <w:r w:rsidR="00745631">
          <w:rPr>
            <w:noProof/>
            <w:webHidden/>
          </w:rPr>
          <w:t>11</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51" w:history="1">
        <w:r w:rsidR="004B0D82" w:rsidRPr="00F41DE9">
          <w:rPr>
            <w:rStyle w:val="Hipersaite"/>
            <w:noProof/>
          </w:rPr>
          <w:t xml:space="preserve">Upes nēģis </w:t>
        </w:r>
        <w:r w:rsidR="004B0D82" w:rsidRPr="00F41DE9">
          <w:rPr>
            <w:rStyle w:val="Hipersaite"/>
            <w:i/>
            <w:noProof/>
          </w:rPr>
          <w:t>Lampetra fluviatilis</w:t>
        </w:r>
        <w:r w:rsidR="004B0D82">
          <w:rPr>
            <w:noProof/>
            <w:webHidden/>
          </w:rPr>
          <w:tab/>
        </w:r>
        <w:r w:rsidR="00092D05">
          <w:rPr>
            <w:noProof/>
            <w:webHidden/>
          </w:rPr>
          <w:fldChar w:fldCharType="begin"/>
        </w:r>
        <w:r w:rsidR="004B0D82">
          <w:rPr>
            <w:noProof/>
            <w:webHidden/>
          </w:rPr>
          <w:instrText xml:space="preserve"> PAGEREF _Toc531092251 \h </w:instrText>
        </w:r>
        <w:r w:rsidR="00092D05">
          <w:rPr>
            <w:noProof/>
            <w:webHidden/>
          </w:rPr>
        </w:r>
        <w:r w:rsidR="00092D05">
          <w:rPr>
            <w:noProof/>
            <w:webHidden/>
          </w:rPr>
          <w:fldChar w:fldCharType="separate"/>
        </w:r>
        <w:r w:rsidR="00745631">
          <w:rPr>
            <w:noProof/>
            <w:webHidden/>
          </w:rPr>
          <w:t>12</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52" w:history="1">
        <w:r w:rsidR="004B0D82" w:rsidRPr="00F41DE9">
          <w:rPr>
            <w:rStyle w:val="Hipersaite"/>
            <w:noProof/>
          </w:rPr>
          <w:t xml:space="preserve">Strauta nēģis </w:t>
        </w:r>
        <w:r w:rsidR="004B0D82" w:rsidRPr="00F41DE9">
          <w:rPr>
            <w:rStyle w:val="Hipersaite"/>
            <w:i/>
            <w:noProof/>
          </w:rPr>
          <w:t>Lampetra planeri</w:t>
        </w:r>
        <w:r w:rsidR="004B0D82">
          <w:rPr>
            <w:noProof/>
            <w:webHidden/>
          </w:rPr>
          <w:tab/>
        </w:r>
        <w:r w:rsidR="00092D05">
          <w:rPr>
            <w:noProof/>
            <w:webHidden/>
          </w:rPr>
          <w:fldChar w:fldCharType="begin"/>
        </w:r>
        <w:r w:rsidR="004B0D82">
          <w:rPr>
            <w:noProof/>
            <w:webHidden/>
          </w:rPr>
          <w:instrText xml:space="preserve"> PAGEREF _Toc531092252 \h </w:instrText>
        </w:r>
        <w:r w:rsidR="00092D05">
          <w:rPr>
            <w:noProof/>
            <w:webHidden/>
          </w:rPr>
        </w:r>
        <w:r w:rsidR="00092D05">
          <w:rPr>
            <w:noProof/>
            <w:webHidden/>
          </w:rPr>
          <w:fldChar w:fldCharType="separate"/>
        </w:r>
        <w:r w:rsidR="00745631">
          <w:rPr>
            <w:noProof/>
            <w:webHidden/>
          </w:rPr>
          <w:t>12</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53" w:history="1">
        <w:r w:rsidR="004B0D82" w:rsidRPr="00F41DE9">
          <w:rPr>
            <w:rStyle w:val="Hipersaite"/>
            <w:noProof/>
          </w:rPr>
          <w:t xml:space="preserve">Salate </w:t>
        </w:r>
        <w:r w:rsidR="004B0D82" w:rsidRPr="00F41DE9">
          <w:rPr>
            <w:rStyle w:val="Hipersaite"/>
            <w:i/>
            <w:noProof/>
          </w:rPr>
          <w:t>Leuciscus aspius</w:t>
        </w:r>
        <w:r w:rsidR="004B0D82">
          <w:rPr>
            <w:noProof/>
            <w:webHidden/>
          </w:rPr>
          <w:tab/>
        </w:r>
        <w:r w:rsidR="00092D05">
          <w:rPr>
            <w:noProof/>
            <w:webHidden/>
          </w:rPr>
          <w:fldChar w:fldCharType="begin"/>
        </w:r>
        <w:r w:rsidR="004B0D82">
          <w:rPr>
            <w:noProof/>
            <w:webHidden/>
          </w:rPr>
          <w:instrText xml:space="preserve"> PAGEREF _Toc531092253 \h </w:instrText>
        </w:r>
        <w:r w:rsidR="00092D05">
          <w:rPr>
            <w:noProof/>
            <w:webHidden/>
          </w:rPr>
        </w:r>
        <w:r w:rsidR="00092D05">
          <w:rPr>
            <w:noProof/>
            <w:webHidden/>
          </w:rPr>
          <w:fldChar w:fldCharType="separate"/>
        </w:r>
        <w:r w:rsidR="00745631">
          <w:rPr>
            <w:noProof/>
            <w:webHidden/>
          </w:rPr>
          <w:t>12</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54" w:history="1">
        <w:r w:rsidR="004B0D82" w:rsidRPr="00F41DE9">
          <w:rPr>
            <w:rStyle w:val="Hipersaite"/>
            <w:noProof/>
          </w:rPr>
          <w:t xml:space="preserve">Pīkste </w:t>
        </w:r>
        <w:r w:rsidR="004B0D82" w:rsidRPr="00F41DE9">
          <w:rPr>
            <w:rStyle w:val="Hipersaite"/>
            <w:i/>
            <w:noProof/>
          </w:rPr>
          <w:t>Misgurnus fossilis</w:t>
        </w:r>
        <w:r w:rsidR="004B0D82">
          <w:rPr>
            <w:noProof/>
            <w:webHidden/>
          </w:rPr>
          <w:tab/>
        </w:r>
        <w:r w:rsidR="00092D05">
          <w:rPr>
            <w:noProof/>
            <w:webHidden/>
          </w:rPr>
          <w:fldChar w:fldCharType="begin"/>
        </w:r>
        <w:r w:rsidR="004B0D82">
          <w:rPr>
            <w:noProof/>
            <w:webHidden/>
          </w:rPr>
          <w:instrText xml:space="preserve"> PAGEREF _Toc531092254 \h </w:instrText>
        </w:r>
        <w:r w:rsidR="00092D05">
          <w:rPr>
            <w:noProof/>
            <w:webHidden/>
          </w:rPr>
        </w:r>
        <w:r w:rsidR="00092D05">
          <w:rPr>
            <w:noProof/>
            <w:webHidden/>
          </w:rPr>
          <w:fldChar w:fldCharType="separate"/>
        </w:r>
        <w:r w:rsidR="00745631">
          <w:rPr>
            <w:noProof/>
            <w:webHidden/>
          </w:rPr>
          <w:t>12</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55" w:history="1">
        <w:r w:rsidR="004B0D82" w:rsidRPr="00F41DE9">
          <w:rPr>
            <w:rStyle w:val="Hipersaite"/>
            <w:noProof/>
          </w:rPr>
          <w:t xml:space="preserve">Kaze </w:t>
        </w:r>
        <w:r w:rsidR="004B0D82" w:rsidRPr="00F41DE9">
          <w:rPr>
            <w:rStyle w:val="Hipersaite"/>
            <w:i/>
            <w:noProof/>
          </w:rPr>
          <w:t>Pelecus cultratus</w:t>
        </w:r>
        <w:r w:rsidR="004B0D82">
          <w:rPr>
            <w:noProof/>
            <w:webHidden/>
          </w:rPr>
          <w:tab/>
        </w:r>
        <w:r w:rsidR="00092D05">
          <w:rPr>
            <w:noProof/>
            <w:webHidden/>
          </w:rPr>
          <w:fldChar w:fldCharType="begin"/>
        </w:r>
        <w:r w:rsidR="004B0D82">
          <w:rPr>
            <w:noProof/>
            <w:webHidden/>
          </w:rPr>
          <w:instrText xml:space="preserve"> PAGEREF _Toc531092255 \h </w:instrText>
        </w:r>
        <w:r w:rsidR="00092D05">
          <w:rPr>
            <w:noProof/>
            <w:webHidden/>
          </w:rPr>
        </w:r>
        <w:r w:rsidR="00092D05">
          <w:rPr>
            <w:noProof/>
            <w:webHidden/>
          </w:rPr>
          <w:fldChar w:fldCharType="separate"/>
        </w:r>
        <w:r w:rsidR="00745631">
          <w:rPr>
            <w:noProof/>
            <w:webHidden/>
          </w:rPr>
          <w:t>13</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56" w:history="1">
        <w:r w:rsidR="004B0D82" w:rsidRPr="00F41DE9">
          <w:rPr>
            <w:rStyle w:val="Hipersaite"/>
            <w:noProof/>
          </w:rPr>
          <w:t xml:space="preserve">Spidiļķis </w:t>
        </w:r>
        <w:r w:rsidR="004B0D82" w:rsidRPr="00F41DE9">
          <w:rPr>
            <w:rStyle w:val="Hipersaite"/>
            <w:i/>
            <w:noProof/>
          </w:rPr>
          <w:t>Rhodeus amarus</w:t>
        </w:r>
        <w:r w:rsidR="004B0D82">
          <w:rPr>
            <w:noProof/>
            <w:webHidden/>
          </w:rPr>
          <w:tab/>
        </w:r>
        <w:r w:rsidR="00092D05">
          <w:rPr>
            <w:noProof/>
            <w:webHidden/>
          </w:rPr>
          <w:fldChar w:fldCharType="begin"/>
        </w:r>
        <w:r w:rsidR="004B0D82">
          <w:rPr>
            <w:noProof/>
            <w:webHidden/>
          </w:rPr>
          <w:instrText xml:space="preserve"> PAGEREF _Toc531092256 \h </w:instrText>
        </w:r>
        <w:r w:rsidR="00092D05">
          <w:rPr>
            <w:noProof/>
            <w:webHidden/>
          </w:rPr>
        </w:r>
        <w:r w:rsidR="00092D05">
          <w:rPr>
            <w:noProof/>
            <w:webHidden/>
          </w:rPr>
          <w:fldChar w:fldCharType="separate"/>
        </w:r>
        <w:r w:rsidR="00745631">
          <w:rPr>
            <w:noProof/>
            <w:webHidden/>
          </w:rPr>
          <w:t>13</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57" w:history="1">
        <w:r w:rsidR="004B0D82" w:rsidRPr="00F41DE9">
          <w:rPr>
            <w:rStyle w:val="Hipersaite"/>
            <w:noProof/>
          </w:rPr>
          <w:t xml:space="preserve">Lasis </w:t>
        </w:r>
        <w:r w:rsidR="004B0D82" w:rsidRPr="00F41DE9">
          <w:rPr>
            <w:rStyle w:val="Hipersaite"/>
            <w:i/>
            <w:noProof/>
          </w:rPr>
          <w:t>Salmo salar</w:t>
        </w:r>
        <w:r w:rsidR="004B0D82">
          <w:rPr>
            <w:noProof/>
            <w:webHidden/>
          </w:rPr>
          <w:tab/>
        </w:r>
        <w:r w:rsidR="00092D05">
          <w:rPr>
            <w:noProof/>
            <w:webHidden/>
          </w:rPr>
          <w:fldChar w:fldCharType="begin"/>
        </w:r>
        <w:r w:rsidR="004B0D82">
          <w:rPr>
            <w:noProof/>
            <w:webHidden/>
          </w:rPr>
          <w:instrText xml:space="preserve"> PAGEREF _Toc531092257 \h </w:instrText>
        </w:r>
        <w:r w:rsidR="00092D05">
          <w:rPr>
            <w:noProof/>
            <w:webHidden/>
          </w:rPr>
        </w:r>
        <w:r w:rsidR="00092D05">
          <w:rPr>
            <w:noProof/>
            <w:webHidden/>
          </w:rPr>
          <w:fldChar w:fldCharType="separate"/>
        </w:r>
        <w:r w:rsidR="00745631">
          <w:rPr>
            <w:noProof/>
            <w:webHidden/>
          </w:rPr>
          <w:t>13</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58" w:history="1">
        <w:r w:rsidR="004B0D82" w:rsidRPr="00F41DE9">
          <w:rPr>
            <w:rStyle w:val="Hipersaite"/>
            <w:noProof/>
          </w:rPr>
          <w:t xml:space="preserve">Alata </w:t>
        </w:r>
        <w:r w:rsidR="004B0D82" w:rsidRPr="00F41DE9">
          <w:rPr>
            <w:rStyle w:val="Hipersaite"/>
            <w:i/>
            <w:noProof/>
          </w:rPr>
          <w:t>Thymallus thymallus</w:t>
        </w:r>
        <w:r w:rsidR="004B0D82">
          <w:rPr>
            <w:noProof/>
            <w:webHidden/>
          </w:rPr>
          <w:tab/>
        </w:r>
        <w:r w:rsidR="00092D05">
          <w:rPr>
            <w:noProof/>
            <w:webHidden/>
          </w:rPr>
          <w:fldChar w:fldCharType="begin"/>
        </w:r>
        <w:r w:rsidR="004B0D82">
          <w:rPr>
            <w:noProof/>
            <w:webHidden/>
          </w:rPr>
          <w:instrText xml:space="preserve"> PAGEREF _Toc531092258 \h </w:instrText>
        </w:r>
        <w:r w:rsidR="00092D05">
          <w:rPr>
            <w:noProof/>
            <w:webHidden/>
          </w:rPr>
        </w:r>
        <w:r w:rsidR="00092D05">
          <w:rPr>
            <w:noProof/>
            <w:webHidden/>
          </w:rPr>
          <w:fldChar w:fldCharType="separate"/>
        </w:r>
        <w:r w:rsidR="00745631">
          <w:rPr>
            <w:noProof/>
            <w:webHidden/>
          </w:rPr>
          <w:t>13</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59" w:history="1">
        <w:r w:rsidR="004B0D82" w:rsidRPr="00F41DE9">
          <w:rPr>
            <w:rStyle w:val="Hipersaite"/>
            <w:noProof/>
          </w:rPr>
          <w:t xml:space="preserve">Platspīļu vēzis </w:t>
        </w:r>
        <w:r w:rsidR="004B0D82" w:rsidRPr="00F41DE9">
          <w:rPr>
            <w:rStyle w:val="Hipersaite"/>
            <w:i/>
            <w:noProof/>
          </w:rPr>
          <w:t>Astacus astacus</w:t>
        </w:r>
        <w:r w:rsidR="004B0D82">
          <w:rPr>
            <w:noProof/>
            <w:webHidden/>
          </w:rPr>
          <w:tab/>
        </w:r>
        <w:r w:rsidR="00092D05">
          <w:rPr>
            <w:noProof/>
            <w:webHidden/>
          </w:rPr>
          <w:fldChar w:fldCharType="begin"/>
        </w:r>
        <w:r w:rsidR="004B0D82">
          <w:rPr>
            <w:noProof/>
            <w:webHidden/>
          </w:rPr>
          <w:instrText xml:space="preserve"> PAGEREF _Toc531092259 \h </w:instrText>
        </w:r>
        <w:r w:rsidR="00092D05">
          <w:rPr>
            <w:noProof/>
            <w:webHidden/>
          </w:rPr>
        </w:r>
        <w:r w:rsidR="00092D05">
          <w:rPr>
            <w:noProof/>
            <w:webHidden/>
          </w:rPr>
          <w:fldChar w:fldCharType="separate"/>
        </w:r>
        <w:r w:rsidR="00745631">
          <w:rPr>
            <w:noProof/>
            <w:webHidden/>
          </w:rPr>
          <w:t>14</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60" w:history="1">
        <w:r w:rsidR="004B0D82" w:rsidRPr="00F41DE9">
          <w:rPr>
            <w:rStyle w:val="Hipersaite"/>
            <w:noProof/>
          </w:rPr>
          <w:t xml:space="preserve">Amerikas signālvēzis </w:t>
        </w:r>
        <w:r w:rsidR="004B0D82" w:rsidRPr="00F41DE9">
          <w:rPr>
            <w:rStyle w:val="Hipersaite"/>
            <w:i/>
            <w:noProof/>
          </w:rPr>
          <w:t>Pacifastacus leniusculus</w:t>
        </w:r>
        <w:r w:rsidR="004B0D82">
          <w:rPr>
            <w:noProof/>
            <w:webHidden/>
          </w:rPr>
          <w:tab/>
        </w:r>
        <w:r w:rsidR="00092D05">
          <w:rPr>
            <w:noProof/>
            <w:webHidden/>
          </w:rPr>
          <w:fldChar w:fldCharType="begin"/>
        </w:r>
        <w:r w:rsidR="004B0D82">
          <w:rPr>
            <w:noProof/>
            <w:webHidden/>
          </w:rPr>
          <w:instrText xml:space="preserve"> PAGEREF _Toc531092260 \h </w:instrText>
        </w:r>
        <w:r w:rsidR="00092D05">
          <w:rPr>
            <w:noProof/>
            <w:webHidden/>
          </w:rPr>
        </w:r>
        <w:r w:rsidR="00092D05">
          <w:rPr>
            <w:noProof/>
            <w:webHidden/>
          </w:rPr>
          <w:fldChar w:fldCharType="separate"/>
        </w:r>
        <w:r w:rsidR="00745631">
          <w:rPr>
            <w:noProof/>
            <w:webHidden/>
          </w:rPr>
          <w:t>14</w:t>
        </w:r>
        <w:r w:rsidR="00092D05">
          <w:rPr>
            <w:noProof/>
            <w:webHidden/>
          </w:rPr>
          <w:fldChar w:fldCharType="end"/>
        </w:r>
      </w:hyperlink>
    </w:p>
    <w:p w:rsidR="004B0D82" w:rsidRDefault="007B7752">
      <w:pPr>
        <w:pStyle w:val="Saturs1"/>
        <w:rPr>
          <w:rFonts w:asciiTheme="minorHAnsi" w:eastAsiaTheme="minorEastAsia" w:hAnsiTheme="minorHAnsi" w:cstheme="minorBidi"/>
          <w:noProof/>
          <w:lang w:eastAsia="lv-LV"/>
        </w:rPr>
      </w:pPr>
      <w:hyperlink w:anchor="_Toc531092261" w:history="1">
        <w:r w:rsidR="004B0D82" w:rsidRPr="00F41DE9">
          <w:rPr>
            <w:rStyle w:val="Hipersaite"/>
            <w:noProof/>
          </w:rPr>
          <w:t xml:space="preserve">Dzeloņvaigu vēzis </w:t>
        </w:r>
        <w:r w:rsidR="004B0D82" w:rsidRPr="00F41DE9">
          <w:rPr>
            <w:rStyle w:val="Hipersaite"/>
            <w:i/>
            <w:noProof/>
          </w:rPr>
          <w:t>Orconectes limosus</w:t>
        </w:r>
        <w:r w:rsidR="004B0D82">
          <w:rPr>
            <w:noProof/>
            <w:webHidden/>
          </w:rPr>
          <w:tab/>
        </w:r>
        <w:r w:rsidR="00092D05">
          <w:rPr>
            <w:noProof/>
            <w:webHidden/>
          </w:rPr>
          <w:fldChar w:fldCharType="begin"/>
        </w:r>
        <w:r w:rsidR="004B0D82">
          <w:rPr>
            <w:noProof/>
            <w:webHidden/>
          </w:rPr>
          <w:instrText xml:space="preserve"> PAGEREF _Toc531092261 \h </w:instrText>
        </w:r>
        <w:r w:rsidR="00092D05">
          <w:rPr>
            <w:noProof/>
            <w:webHidden/>
          </w:rPr>
        </w:r>
        <w:r w:rsidR="00092D05">
          <w:rPr>
            <w:noProof/>
            <w:webHidden/>
          </w:rPr>
          <w:fldChar w:fldCharType="separate"/>
        </w:r>
        <w:r w:rsidR="00745631">
          <w:rPr>
            <w:noProof/>
            <w:webHidden/>
          </w:rPr>
          <w:t>14</w:t>
        </w:r>
        <w:r w:rsidR="00092D05">
          <w:rPr>
            <w:noProof/>
            <w:webHidden/>
          </w:rPr>
          <w:fldChar w:fldCharType="end"/>
        </w:r>
      </w:hyperlink>
    </w:p>
    <w:p w:rsidR="004B0D82" w:rsidRDefault="007B7752">
      <w:pPr>
        <w:pStyle w:val="Saturs1"/>
        <w:rPr>
          <w:noProof/>
        </w:rPr>
      </w:pPr>
      <w:hyperlink w:anchor="_Toc531092262" w:history="1">
        <w:r w:rsidR="004B0D82" w:rsidRPr="00F41DE9">
          <w:rPr>
            <w:rStyle w:val="Hipersaite"/>
            <w:noProof/>
          </w:rPr>
          <w:t>Rotans</w:t>
        </w:r>
        <w:r w:rsidR="004B0D82" w:rsidRPr="00976F90">
          <w:rPr>
            <w:rStyle w:val="Hipersaite"/>
            <w:noProof/>
            <w:color w:val="FFFFFF" w:themeColor="background1"/>
          </w:rPr>
          <w:t xml:space="preserve"> </w:t>
        </w:r>
        <w:r w:rsidR="004B0D82" w:rsidRPr="00976F90">
          <w:rPr>
            <w:rStyle w:val="Hipersaite"/>
            <w:i/>
            <w:noProof/>
            <w:color w:val="000000" w:themeColor="text1"/>
          </w:rPr>
          <w:t>Perc</w:t>
        </w:r>
        <w:r w:rsidR="00BB73C4" w:rsidRPr="00976F90">
          <w:rPr>
            <w:rStyle w:val="Hipersaite"/>
            <w:i/>
            <w:noProof/>
            <w:color w:val="000000" w:themeColor="text1"/>
          </w:rPr>
          <w:t>c</w:t>
        </w:r>
        <w:r w:rsidR="004B0D82" w:rsidRPr="00976F90">
          <w:rPr>
            <w:rStyle w:val="Hipersaite"/>
            <w:i/>
            <w:noProof/>
            <w:color w:val="000000" w:themeColor="text1"/>
          </w:rPr>
          <w:t xml:space="preserve">ottus </w:t>
        </w:r>
        <w:r w:rsidR="004B0D82" w:rsidRPr="00976F90">
          <w:rPr>
            <w:rStyle w:val="Hipersaite"/>
            <w:i/>
            <w:noProof/>
          </w:rPr>
          <w:t>gl</w:t>
        </w:r>
        <w:r w:rsidR="004B0D82" w:rsidRPr="00F41DE9">
          <w:rPr>
            <w:rStyle w:val="Hipersaite"/>
            <w:i/>
            <w:noProof/>
          </w:rPr>
          <w:t>enii</w:t>
        </w:r>
        <w:r w:rsidR="004B0D82">
          <w:rPr>
            <w:noProof/>
            <w:webHidden/>
          </w:rPr>
          <w:tab/>
        </w:r>
        <w:r w:rsidR="00092D05">
          <w:rPr>
            <w:noProof/>
            <w:webHidden/>
          </w:rPr>
          <w:fldChar w:fldCharType="begin"/>
        </w:r>
        <w:r w:rsidR="004B0D82">
          <w:rPr>
            <w:noProof/>
            <w:webHidden/>
          </w:rPr>
          <w:instrText xml:space="preserve"> PAGEREF _Toc531092262 \h </w:instrText>
        </w:r>
        <w:r w:rsidR="00092D05">
          <w:rPr>
            <w:noProof/>
            <w:webHidden/>
          </w:rPr>
        </w:r>
        <w:r w:rsidR="00092D05">
          <w:rPr>
            <w:noProof/>
            <w:webHidden/>
          </w:rPr>
          <w:fldChar w:fldCharType="separate"/>
        </w:r>
        <w:r w:rsidR="00745631">
          <w:rPr>
            <w:noProof/>
            <w:webHidden/>
          </w:rPr>
          <w:t>14</w:t>
        </w:r>
        <w:r w:rsidR="00092D05">
          <w:rPr>
            <w:noProof/>
            <w:webHidden/>
          </w:rPr>
          <w:fldChar w:fldCharType="end"/>
        </w:r>
      </w:hyperlink>
    </w:p>
    <w:p w:rsidR="00885E7C" w:rsidRPr="00885E7C" w:rsidRDefault="00885E7C" w:rsidP="00885E7C">
      <w:pPr>
        <w:ind w:left="284"/>
        <w:rPr>
          <w:noProof/>
        </w:rPr>
      </w:pPr>
      <w:r>
        <w:rPr>
          <w:noProof/>
        </w:rPr>
        <w:t xml:space="preserve">7. </w:t>
      </w:r>
      <w:r w:rsidRPr="008E70A7">
        <w:rPr>
          <w:noProof/>
        </w:rPr>
        <w:t>Literatūra</w:t>
      </w:r>
      <w:r w:rsidR="00745631">
        <w:rPr>
          <w:noProof/>
        </w:rPr>
        <w:t xml:space="preserve">                                                                                                                                      </w:t>
      </w:r>
      <w:r w:rsidR="00092D05" w:rsidRPr="00745631">
        <w:rPr>
          <w:noProof/>
          <w:webHidden/>
        </w:rPr>
        <w:fldChar w:fldCharType="begin"/>
      </w:r>
      <w:r w:rsidR="00745631" w:rsidRPr="00745631">
        <w:rPr>
          <w:noProof/>
          <w:webHidden/>
        </w:rPr>
        <w:instrText xml:space="preserve"> PAGEREF _Toc531092262 \h </w:instrText>
      </w:r>
      <w:r w:rsidR="00092D05" w:rsidRPr="00745631">
        <w:rPr>
          <w:noProof/>
          <w:webHidden/>
        </w:rPr>
      </w:r>
      <w:r w:rsidR="00092D05" w:rsidRPr="00745631">
        <w:rPr>
          <w:noProof/>
          <w:webHidden/>
        </w:rPr>
        <w:fldChar w:fldCharType="separate"/>
      </w:r>
      <w:r w:rsidR="00745631">
        <w:rPr>
          <w:noProof/>
          <w:webHidden/>
        </w:rPr>
        <w:t>14</w:t>
      </w:r>
      <w:r w:rsidR="00092D05" w:rsidRPr="00745631">
        <w:rPr>
          <w:noProof/>
          <w:webHidden/>
        </w:rPr>
        <w:fldChar w:fldCharType="end"/>
      </w:r>
    </w:p>
    <w:p w:rsidR="00B64B00" w:rsidRDefault="00092D05">
      <w:pPr>
        <w:rPr>
          <w:rFonts w:asciiTheme="majorHAnsi" w:eastAsiaTheme="majorEastAsia" w:hAnsiTheme="majorHAnsi" w:cstheme="majorBidi"/>
          <w:b/>
          <w:bCs/>
          <w:color w:val="000000" w:themeColor="text1"/>
          <w:sz w:val="28"/>
        </w:rPr>
      </w:pPr>
      <w:r>
        <w:rPr>
          <w:rFonts w:ascii="Times New Roman" w:hAnsi="Times New Roman"/>
          <w:sz w:val="24"/>
          <w:szCs w:val="24"/>
        </w:rPr>
        <w:fldChar w:fldCharType="end"/>
      </w:r>
      <w:r w:rsidR="00B64B00">
        <w:br w:type="page"/>
      </w:r>
    </w:p>
    <w:p w:rsidR="00395EE9" w:rsidRPr="001B3C78" w:rsidRDefault="00395EE9" w:rsidP="00304EC0">
      <w:pPr>
        <w:pStyle w:val="Virsraksts3"/>
        <w:jc w:val="both"/>
        <w:rPr>
          <w:color w:val="auto"/>
        </w:rPr>
      </w:pPr>
      <w:bookmarkStart w:id="1" w:name="_Toc531092230"/>
      <w:r w:rsidRPr="001B3C78">
        <w:rPr>
          <w:color w:val="auto"/>
        </w:rPr>
        <w:lastRenderedPageBreak/>
        <w:t>IEVADS</w:t>
      </w:r>
      <w:bookmarkEnd w:id="1"/>
    </w:p>
    <w:p w:rsidR="0011301A" w:rsidRPr="001B3C78" w:rsidRDefault="004078B6" w:rsidP="00304EC0">
      <w:pPr>
        <w:jc w:val="both"/>
        <w:rPr>
          <w:rFonts w:ascii="Times New Roman" w:hAnsi="Times New Roman"/>
          <w:sz w:val="24"/>
          <w:szCs w:val="24"/>
        </w:rPr>
      </w:pPr>
      <w:r w:rsidRPr="001B3C78">
        <w:rPr>
          <w:rFonts w:ascii="Times New Roman" w:hAnsi="Times New Roman"/>
          <w:sz w:val="24"/>
          <w:szCs w:val="24"/>
        </w:rPr>
        <w:t xml:space="preserve">Zivju, nēģu un vēžu monitorings </w:t>
      </w:r>
      <w:r w:rsidR="00435D6C" w:rsidRPr="001B3C78">
        <w:rPr>
          <w:rFonts w:ascii="Times New Roman" w:hAnsi="Times New Roman"/>
          <w:i/>
          <w:sz w:val="24"/>
          <w:szCs w:val="24"/>
        </w:rPr>
        <w:t>Natura </w:t>
      </w:r>
      <w:r w:rsidR="00EF0DDF" w:rsidRPr="001B3C78">
        <w:rPr>
          <w:rFonts w:ascii="Times New Roman" w:hAnsi="Times New Roman"/>
          <w:i/>
          <w:sz w:val="24"/>
          <w:szCs w:val="24"/>
        </w:rPr>
        <w:t>2000</w:t>
      </w:r>
      <w:r w:rsidR="00EF0DDF" w:rsidRPr="001B3C78">
        <w:rPr>
          <w:rFonts w:ascii="Times New Roman" w:hAnsi="Times New Roman"/>
          <w:sz w:val="24"/>
          <w:szCs w:val="24"/>
        </w:rPr>
        <w:t xml:space="preserve"> teritorijās </w:t>
      </w:r>
      <w:r w:rsidRPr="001B3C78">
        <w:rPr>
          <w:rFonts w:ascii="Times New Roman" w:hAnsi="Times New Roman"/>
          <w:sz w:val="24"/>
          <w:szCs w:val="24"/>
        </w:rPr>
        <w:t>veikts</w:t>
      </w:r>
      <w:r w:rsidR="00B7060B" w:rsidRPr="001B3C78">
        <w:rPr>
          <w:rFonts w:ascii="Times New Roman" w:hAnsi="Times New Roman"/>
          <w:sz w:val="24"/>
          <w:szCs w:val="24"/>
        </w:rPr>
        <w:t xml:space="preserve">, </w:t>
      </w:r>
      <w:r w:rsidR="00EF0DDF" w:rsidRPr="001B3C78">
        <w:rPr>
          <w:rFonts w:ascii="Times New Roman" w:hAnsi="Times New Roman"/>
          <w:sz w:val="24"/>
          <w:szCs w:val="24"/>
        </w:rPr>
        <w:t>saskaņā</w:t>
      </w:r>
      <w:r w:rsidR="00AF3F93" w:rsidRPr="001B3C78">
        <w:rPr>
          <w:rFonts w:ascii="Times New Roman" w:hAnsi="Times New Roman"/>
          <w:sz w:val="24"/>
          <w:szCs w:val="24"/>
        </w:rPr>
        <w:t xml:space="preserve"> ar</w:t>
      </w:r>
      <w:r w:rsidR="00B7060B" w:rsidRPr="001B3C78">
        <w:rPr>
          <w:rFonts w:ascii="Times New Roman" w:hAnsi="Times New Roman"/>
          <w:sz w:val="24"/>
          <w:szCs w:val="24"/>
        </w:rPr>
        <w:t xml:space="preserve"> 2018</w:t>
      </w:r>
      <w:r w:rsidR="00EE5CA8" w:rsidRPr="001B3C78">
        <w:rPr>
          <w:rFonts w:ascii="Times New Roman" w:hAnsi="Times New Roman"/>
          <w:sz w:val="24"/>
          <w:szCs w:val="24"/>
        </w:rPr>
        <w:t>. g</w:t>
      </w:r>
      <w:r w:rsidR="00B7060B" w:rsidRPr="001B3C78">
        <w:rPr>
          <w:rFonts w:ascii="Times New Roman" w:hAnsi="Times New Roman"/>
          <w:sz w:val="24"/>
          <w:szCs w:val="24"/>
        </w:rPr>
        <w:t xml:space="preserve">ada 26. jūnija līgumu Nr. 7.7/251/2018 </w:t>
      </w:r>
      <w:r w:rsidRPr="001B3C78">
        <w:rPr>
          <w:rFonts w:ascii="Times New Roman" w:hAnsi="Times New Roman"/>
          <w:sz w:val="24"/>
          <w:szCs w:val="24"/>
        </w:rPr>
        <w:t>starp Dabas aizsardzības pārvaldi un Pārtikas drošības, dzīvnieku veselības</w:t>
      </w:r>
      <w:r w:rsidR="00B34A3B" w:rsidRPr="001B3C78">
        <w:rPr>
          <w:rFonts w:ascii="Times New Roman" w:hAnsi="Times New Roman"/>
          <w:sz w:val="24"/>
          <w:szCs w:val="24"/>
        </w:rPr>
        <w:t xml:space="preserve"> un vides zinātnisko Institūtu „</w:t>
      </w:r>
      <w:r w:rsidRPr="001B3C78">
        <w:rPr>
          <w:rFonts w:ascii="Times New Roman" w:hAnsi="Times New Roman"/>
          <w:sz w:val="24"/>
          <w:szCs w:val="24"/>
        </w:rPr>
        <w:t>BIOR”</w:t>
      </w:r>
      <w:r w:rsidR="00B7060B" w:rsidRPr="001B3C78">
        <w:rPr>
          <w:rFonts w:ascii="Times New Roman" w:hAnsi="Times New Roman"/>
          <w:sz w:val="24"/>
          <w:szCs w:val="24"/>
        </w:rPr>
        <w:t xml:space="preserve">. </w:t>
      </w:r>
      <w:r w:rsidR="00EF0DDF" w:rsidRPr="001B3C78">
        <w:rPr>
          <w:rFonts w:ascii="Times New Roman" w:hAnsi="Times New Roman"/>
          <w:sz w:val="24"/>
          <w:szCs w:val="24"/>
        </w:rPr>
        <w:t xml:space="preserve">Šis līgums ir noslēgts uz trīs gadiem un paredz </w:t>
      </w:r>
      <w:r w:rsidR="00F23678" w:rsidRPr="001B3C78">
        <w:rPr>
          <w:rFonts w:ascii="Times New Roman" w:hAnsi="Times New Roman"/>
          <w:sz w:val="24"/>
          <w:szCs w:val="24"/>
        </w:rPr>
        <w:t xml:space="preserve">26 </w:t>
      </w:r>
      <w:r w:rsidR="00B34A3B" w:rsidRPr="001B3C78">
        <w:rPr>
          <w:rFonts w:ascii="Times New Roman" w:hAnsi="Times New Roman"/>
          <w:i/>
          <w:sz w:val="24"/>
          <w:szCs w:val="24"/>
        </w:rPr>
        <w:t>Natura </w:t>
      </w:r>
      <w:r w:rsidR="00F23678" w:rsidRPr="001B3C78">
        <w:rPr>
          <w:rFonts w:ascii="Times New Roman" w:hAnsi="Times New Roman"/>
          <w:i/>
          <w:sz w:val="24"/>
          <w:szCs w:val="24"/>
        </w:rPr>
        <w:t>2000</w:t>
      </w:r>
      <w:r w:rsidR="00EF0DDF" w:rsidRPr="001B3C78">
        <w:rPr>
          <w:rFonts w:ascii="Times New Roman" w:hAnsi="Times New Roman"/>
          <w:sz w:val="24"/>
          <w:szCs w:val="24"/>
        </w:rPr>
        <w:t xml:space="preserve"> teritoriju apsekošanu un ikgadējas atskaites sagatavošanu.</w:t>
      </w:r>
      <w:r w:rsidR="00B34A3B" w:rsidRPr="001B3C78">
        <w:rPr>
          <w:rFonts w:ascii="Times New Roman" w:hAnsi="Times New Roman"/>
          <w:sz w:val="24"/>
          <w:szCs w:val="24"/>
        </w:rPr>
        <w:t xml:space="preserve"> </w:t>
      </w:r>
      <w:r w:rsidR="0011301A" w:rsidRPr="001B3C78">
        <w:rPr>
          <w:rFonts w:ascii="Times New Roman" w:hAnsi="Times New Roman"/>
          <w:sz w:val="24"/>
          <w:szCs w:val="24"/>
        </w:rPr>
        <w:t xml:space="preserve">Saskaņā ar līguma nosacījumiem </w:t>
      </w:r>
      <w:r w:rsidR="00B34A3B" w:rsidRPr="001B3C78">
        <w:rPr>
          <w:rFonts w:ascii="Times New Roman" w:hAnsi="Times New Roman"/>
          <w:sz w:val="24"/>
          <w:szCs w:val="24"/>
        </w:rPr>
        <w:t xml:space="preserve">šajā atskaitē </w:t>
      </w:r>
      <w:r w:rsidR="0011301A" w:rsidRPr="001B3C78">
        <w:rPr>
          <w:rFonts w:ascii="Times New Roman" w:hAnsi="Times New Roman"/>
          <w:sz w:val="24"/>
          <w:szCs w:val="24"/>
        </w:rPr>
        <w:t>apkopota informācija tikai par Eiropas Padomes 1992</w:t>
      </w:r>
      <w:r w:rsidR="00EE5CA8" w:rsidRPr="001B3C78">
        <w:rPr>
          <w:rFonts w:ascii="Times New Roman" w:hAnsi="Times New Roman"/>
          <w:sz w:val="24"/>
          <w:szCs w:val="24"/>
        </w:rPr>
        <w:t>. g</w:t>
      </w:r>
      <w:r w:rsidR="0011301A" w:rsidRPr="001B3C78">
        <w:rPr>
          <w:rFonts w:ascii="Times New Roman" w:hAnsi="Times New Roman"/>
          <w:sz w:val="24"/>
          <w:szCs w:val="24"/>
        </w:rPr>
        <w:t>ada 21. maija direktīvas 92/43/EEK par dabisko dzīvotņu, savvaļas faunas un floras aizsardzību (Biotopu direktīva) pielikumos iekļautajām zivju, nēģu un vēžu sugām, kā arī invazīvajām zivju un vēžu sugā</w:t>
      </w:r>
      <w:r w:rsidR="00CD502A" w:rsidRPr="001B3C78">
        <w:rPr>
          <w:rFonts w:ascii="Times New Roman" w:hAnsi="Times New Roman"/>
          <w:sz w:val="24"/>
          <w:szCs w:val="24"/>
        </w:rPr>
        <w:t>m.</w:t>
      </w:r>
    </w:p>
    <w:p w:rsidR="00AF3F93" w:rsidRPr="00E46B10" w:rsidRDefault="00AF3F93" w:rsidP="00304EC0">
      <w:pPr>
        <w:jc w:val="both"/>
        <w:rPr>
          <w:rFonts w:ascii="Times New Roman" w:hAnsi="Times New Roman"/>
          <w:sz w:val="24"/>
          <w:szCs w:val="24"/>
        </w:rPr>
      </w:pPr>
      <w:r w:rsidRPr="00E46B10">
        <w:rPr>
          <w:rFonts w:ascii="Times New Roman" w:hAnsi="Times New Roman"/>
          <w:sz w:val="24"/>
          <w:szCs w:val="24"/>
        </w:rPr>
        <w:t xml:space="preserve">Monitorings veikts atbilstoši metodikai </w:t>
      </w:r>
      <w:r w:rsidR="00CD502A" w:rsidRPr="00E46B10">
        <w:rPr>
          <w:rFonts w:ascii="Times New Roman" w:hAnsi="Times New Roman"/>
          <w:sz w:val="24"/>
          <w:szCs w:val="24"/>
        </w:rPr>
        <w:t>„</w:t>
      </w:r>
      <w:r w:rsidRPr="00E46B10">
        <w:rPr>
          <w:rFonts w:ascii="Times New Roman" w:hAnsi="Times New Roman"/>
          <w:sz w:val="24"/>
          <w:szCs w:val="24"/>
        </w:rPr>
        <w:t xml:space="preserve">Zivju monitoringa metodika </w:t>
      </w:r>
      <w:r w:rsidR="00B34A3B" w:rsidRPr="00E46B10">
        <w:rPr>
          <w:rFonts w:ascii="Times New Roman" w:hAnsi="Times New Roman"/>
          <w:i/>
          <w:sz w:val="24"/>
          <w:szCs w:val="24"/>
        </w:rPr>
        <w:t>Natura </w:t>
      </w:r>
      <w:r w:rsidRPr="00E46B10">
        <w:rPr>
          <w:rFonts w:ascii="Times New Roman" w:hAnsi="Times New Roman"/>
          <w:i/>
          <w:sz w:val="24"/>
          <w:szCs w:val="24"/>
        </w:rPr>
        <w:t>2000</w:t>
      </w:r>
      <w:r w:rsidRPr="00E46B10">
        <w:rPr>
          <w:rFonts w:ascii="Times New Roman" w:hAnsi="Times New Roman"/>
          <w:sz w:val="24"/>
          <w:szCs w:val="24"/>
        </w:rPr>
        <w:t xml:space="preserve"> teritorijās”. Zivju un vēžu monitoringa metodes upēs un ezeros atšķiras, arī nēģu kāpuru kvantitatiīvās </w:t>
      </w:r>
      <w:r w:rsidR="00CD502A" w:rsidRPr="00E46B10">
        <w:rPr>
          <w:rFonts w:ascii="Times New Roman" w:hAnsi="Times New Roman"/>
          <w:sz w:val="24"/>
          <w:szCs w:val="24"/>
        </w:rPr>
        <w:t xml:space="preserve">uzskaites metode ir atšķirīga. </w:t>
      </w:r>
      <w:r w:rsidRPr="00E46B10">
        <w:rPr>
          <w:rFonts w:ascii="Times New Roman" w:hAnsi="Times New Roman"/>
          <w:sz w:val="24"/>
          <w:szCs w:val="24"/>
        </w:rPr>
        <w:t>Atšķiras arī iegūto rezultātu interpretācijas iespējas. Minētā iemesla dēļ upju, ezeru un nēģu monitoringa rezultāti ir apkopoti atsevišķās nodaļās, arī tad, ja monitorings ir veikts vienā un tajā pašā aizsargājamā teritorijā. Dažādu sugu izplatība</w:t>
      </w:r>
      <w:r w:rsidR="00EF5245" w:rsidRPr="00E46B10">
        <w:rPr>
          <w:rFonts w:ascii="Times New Roman" w:hAnsi="Times New Roman"/>
          <w:sz w:val="24"/>
          <w:szCs w:val="24"/>
        </w:rPr>
        <w:t xml:space="preserve"> un stāvoklis</w:t>
      </w:r>
      <w:r w:rsidRPr="00E46B10">
        <w:rPr>
          <w:rFonts w:ascii="Times New Roman" w:hAnsi="Times New Roman"/>
          <w:sz w:val="24"/>
          <w:szCs w:val="24"/>
        </w:rPr>
        <w:t xml:space="preserve"> </w:t>
      </w:r>
      <w:r w:rsidR="00EF5245" w:rsidRPr="00E46B10">
        <w:rPr>
          <w:rFonts w:ascii="Times New Roman" w:hAnsi="Times New Roman"/>
          <w:sz w:val="24"/>
          <w:szCs w:val="24"/>
        </w:rPr>
        <w:t>ir analizēts</w:t>
      </w:r>
      <w:r w:rsidRPr="00E46B10">
        <w:rPr>
          <w:rFonts w:ascii="Times New Roman" w:hAnsi="Times New Roman"/>
          <w:sz w:val="24"/>
          <w:szCs w:val="24"/>
        </w:rPr>
        <w:t xml:space="preserve"> atsevišķā nodaļā, tajā ir apkopoti gan upju, gan ezeru monitoringa rezultāti.</w:t>
      </w:r>
    </w:p>
    <w:p w:rsidR="00DE38CD" w:rsidRPr="00976F90" w:rsidRDefault="0011301A" w:rsidP="00304EC0">
      <w:pPr>
        <w:jc w:val="both"/>
        <w:rPr>
          <w:rFonts w:ascii="Times New Roman" w:hAnsi="Times New Roman"/>
          <w:color w:val="000000" w:themeColor="text1"/>
          <w:sz w:val="24"/>
          <w:szCs w:val="24"/>
        </w:rPr>
      </w:pPr>
      <w:r w:rsidRPr="00E46B10">
        <w:rPr>
          <w:rFonts w:ascii="Times New Roman" w:hAnsi="Times New Roman"/>
          <w:sz w:val="24"/>
          <w:szCs w:val="24"/>
        </w:rPr>
        <w:t xml:space="preserve">Šajā atskaitē ir </w:t>
      </w:r>
      <w:r w:rsidR="00F23678" w:rsidRPr="00E46B10">
        <w:rPr>
          <w:rFonts w:ascii="Times New Roman" w:hAnsi="Times New Roman"/>
          <w:sz w:val="24"/>
          <w:szCs w:val="24"/>
        </w:rPr>
        <w:t>apkopota informācija par 2018</w:t>
      </w:r>
      <w:r w:rsidR="00EE5CA8" w:rsidRPr="00E46B10">
        <w:rPr>
          <w:rFonts w:ascii="Times New Roman" w:hAnsi="Times New Roman"/>
          <w:sz w:val="24"/>
          <w:szCs w:val="24"/>
        </w:rPr>
        <w:t>. g</w:t>
      </w:r>
      <w:r w:rsidR="00F23678" w:rsidRPr="00E46B10">
        <w:rPr>
          <w:rFonts w:ascii="Times New Roman" w:hAnsi="Times New Roman"/>
          <w:sz w:val="24"/>
          <w:szCs w:val="24"/>
        </w:rPr>
        <w:t xml:space="preserve">adā ievāktajiem datiem un </w:t>
      </w:r>
      <w:r w:rsidR="00CA287F" w:rsidRPr="00E46B10">
        <w:rPr>
          <w:rFonts w:ascii="Times New Roman" w:hAnsi="Times New Roman"/>
          <w:sz w:val="24"/>
          <w:szCs w:val="24"/>
        </w:rPr>
        <w:t xml:space="preserve">dota </w:t>
      </w:r>
      <w:r w:rsidR="00F23678" w:rsidRPr="00E46B10">
        <w:rPr>
          <w:rFonts w:ascii="Times New Roman" w:hAnsi="Times New Roman"/>
          <w:sz w:val="24"/>
          <w:szCs w:val="24"/>
        </w:rPr>
        <w:t xml:space="preserve">to interpretācija, salīdzinot </w:t>
      </w:r>
      <w:r w:rsidRPr="00E46B10">
        <w:rPr>
          <w:rFonts w:ascii="Times New Roman" w:hAnsi="Times New Roman"/>
          <w:sz w:val="24"/>
          <w:szCs w:val="24"/>
        </w:rPr>
        <w:t>šajā gadā ievāktos datus ar iepriekšējos gados tajā pašā teritorijā iegūtajiem datiem</w:t>
      </w:r>
      <w:r w:rsidR="00EF5245" w:rsidRPr="00E46B10">
        <w:rPr>
          <w:rFonts w:ascii="Times New Roman" w:hAnsi="Times New Roman"/>
          <w:sz w:val="24"/>
          <w:szCs w:val="24"/>
        </w:rPr>
        <w:t>.</w:t>
      </w:r>
      <w:r w:rsidR="003438DF" w:rsidRPr="00E46B10">
        <w:rPr>
          <w:rFonts w:ascii="Times New Roman" w:hAnsi="Times New Roman"/>
          <w:sz w:val="24"/>
          <w:szCs w:val="24"/>
        </w:rPr>
        <w:t xml:space="preserve"> </w:t>
      </w:r>
      <w:r w:rsidR="00EF5245" w:rsidRPr="00E46B10">
        <w:rPr>
          <w:rFonts w:ascii="Times New Roman" w:hAnsi="Times New Roman"/>
          <w:sz w:val="24"/>
          <w:szCs w:val="24"/>
        </w:rPr>
        <w:t xml:space="preserve">Lai uzlabotu rezultātu interpretāciju un novērtētu Biotopu direktīvā iekļauto sugu stāvokli šajās teritorijās, ir izmantota arī </w:t>
      </w:r>
      <w:r w:rsidR="003438DF" w:rsidRPr="00976F90">
        <w:rPr>
          <w:rFonts w:ascii="Times New Roman" w:hAnsi="Times New Roman"/>
          <w:color w:val="000000" w:themeColor="text1"/>
          <w:sz w:val="24"/>
          <w:szCs w:val="24"/>
        </w:rPr>
        <w:t>informācija par ārpus</w:t>
      </w:r>
      <w:r w:rsidR="00EF5245" w:rsidRPr="00976F90">
        <w:rPr>
          <w:rFonts w:ascii="Times New Roman" w:hAnsi="Times New Roman"/>
          <w:color w:val="000000" w:themeColor="text1"/>
          <w:sz w:val="24"/>
          <w:szCs w:val="24"/>
        </w:rPr>
        <w:t xml:space="preserve"> attiecīgās</w:t>
      </w:r>
      <w:r w:rsidR="003438DF" w:rsidRPr="00976F90">
        <w:rPr>
          <w:rFonts w:ascii="Times New Roman" w:hAnsi="Times New Roman"/>
          <w:color w:val="000000" w:themeColor="text1"/>
          <w:sz w:val="24"/>
          <w:szCs w:val="24"/>
        </w:rPr>
        <w:t xml:space="preserve"> </w:t>
      </w:r>
      <w:r w:rsidR="00B34A3B" w:rsidRPr="00976F90">
        <w:rPr>
          <w:rFonts w:ascii="Times New Roman" w:hAnsi="Times New Roman"/>
          <w:i/>
          <w:color w:val="000000" w:themeColor="text1"/>
          <w:sz w:val="24"/>
          <w:szCs w:val="24"/>
        </w:rPr>
        <w:t>Natura </w:t>
      </w:r>
      <w:r w:rsidR="003438DF" w:rsidRPr="00976F90">
        <w:rPr>
          <w:rFonts w:ascii="Times New Roman" w:hAnsi="Times New Roman"/>
          <w:i/>
          <w:color w:val="000000" w:themeColor="text1"/>
          <w:sz w:val="24"/>
          <w:szCs w:val="24"/>
        </w:rPr>
        <w:t>2000</w:t>
      </w:r>
      <w:r w:rsidR="003438DF" w:rsidRPr="00976F90">
        <w:rPr>
          <w:rFonts w:ascii="Times New Roman" w:hAnsi="Times New Roman"/>
          <w:color w:val="000000" w:themeColor="text1"/>
          <w:sz w:val="24"/>
          <w:szCs w:val="24"/>
        </w:rPr>
        <w:t xml:space="preserve"> teritorijas robežām veikto uzskaišu rezultātiem</w:t>
      </w:r>
      <w:r w:rsidR="008E70A7" w:rsidRPr="00976F90">
        <w:rPr>
          <w:rFonts w:ascii="Times New Roman" w:hAnsi="Times New Roman"/>
          <w:color w:val="000000" w:themeColor="text1"/>
          <w:sz w:val="24"/>
          <w:szCs w:val="24"/>
        </w:rPr>
        <w:t xml:space="preserve"> 2018. gadā</w:t>
      </w:r>
      <w:r w:rsidR="00367414" w:rsidRPr="00976F90">
        <w:rPr>
          <w:rFonts w:ascii="Times New Roman" w:hAnsi="Times New Roman"/>
          <w:color w:val="000000" w:themeColor="text1"/>
          <w:sz w:val="24"/>
          <w:szCs w:val="24"/>
        </w:rPr>
        <w:t xml:space="preserve"> un citi iepriekšējo gadu nepublicēti dati no Institūta arhīva</w:t>
      </w:r>
      <w:r w:rsidR="003438DF" w:rsidRPr="00976F90">
        <w:rPr>
          <w:rFonts w:ascii="Times New Roman" w:hAnsi="Times New Roman"/>
          <w:color w:val="000000" w:themeColor="text1"/>
          <w:sz w:val="24"/>
          <w:szCs w:val="24"/>
        </w:rPr>
        <w:t>.</w:t>
      </w:r>
      <w:r w:rsidRPr="00976F90">
        <w:rPr>
          <w:rFonts w:ascii="Times New Roman" w:hAnsi="Times New Roman"/>
          <w:color w:val="000000" w:themeColor="text1"/>
          <w:sz w:val="24"/>
          <w:szCs w:val="24"/>
        </w:rPr>
        <w:t xml:space="preserve"> Š</w:t>
      </w:r>
      <w:r w:rsidR="00A739D8" w:rsidRPr="00976F90">
        <w:rPr>
          <w:rFonts w:ascii="Times New Roman" w:hAnsi="Times New Roman"/>
          <w:color w:val="000000" w:themeColor="text1"/>
          <w:sz w:val="24"/>
          <w:szCs w:val="24"/>
        </w:rPr>
        <w:t>a</w:t>
      </w:r>
      <w:r w:rsidRPr="00976F90">
        <w:rPr>
          <w:rFonts w:ascii="Times New Roman" w:hAnsi="Times New Roman"/>
          <w:color w:val="000000" w:themeColor="text1"/>
          <w:sz w:val="24"/>
          <w:szCs w:val="24"/>
        </w:rPr>
        <w:t xml:space="preserve">jā atskaitē nav iekļauta pilna informācija par uzskaites rezultātiem Gaujas </w:t>
      </w:r>
      <w:r w:rsidR="00435D6C" w:rsidRPr="00976F90">
        <w:rPr>
          <w:rFonts w:ascii="Times New Roman" w:hAnsi="Times New Roman"/>
          <w:color w:val="000000" w:themeColor="text1"/>
          <w:sz w:val="24"/>
          <w:szCs w:val="24"/>
        </w:rPr>
        <w:t xml:space="preserve">Nacionālajā </w:t>
      </w:r>
      <w:r w:rsidRPr="00976F90">
        <w:rPr>
          <w:rFonts w:ascii="Times New Roman" w:hAnsi="Times New Roman"/>
          <w:color w:val="000000" w:themeColor="text1"/>
          <w:sz w:val="24"/>
          <w:szCs w:val="24"/>
        </w:rPr>
        <w:t>parkā, kā arī ieteik</w:t>
      </w:r>
      <w:r w:rsidR="00EF5245" w:rsidRPr="00976F90">
        <w:rPr>
          <w:rFonts w:ascii="Times New Roman" w:hAnsi="Times New Roman"/>
          <w:color w:val="000000" w:themeColor="text1"/>
          <w:sz w:val="24"/>
          <w:szCs w:val="24"/>
        </w:rPr>
        <w:t>umi monitoringa metodikai. S</w:t>
      </w:r>
      <w:r w:rsidRPr="00976F90">
        <w:rPr>
          <w:rFonts w:ascii="Times New Roman" w:hAnsi="Times New Roman"/>
          <w:color w:val="000000" w:themeColor="text1"/>
          <w:sz w:val="24"/>
          <w:szCs w:val="24"/>
        </w:rPr>
        <w:t>askaņā ar līguma nosacījumiem šī informācija tiks sniegta turpmākajos gados.</w:t>
      </w:r>
      <w:r w:rsidR="00F23678" w:rsidRPr="00976F90">
        <w:rPr>
          <w:rFonts w:ascii="Times New Roman" w:hAnsi="Times New Roman"/>
          <w:color w:val="000000" w:themeColor="text1"/>
          <w:sz w:val="24"/>
          <w:szCs w:val="24"/>
        </w:rPr>
        <w:t xml:space="preserve"> </w:t>
      </w:r>
      <w:r w:rsidR="0049009E" w:rsidRPr="00976F90">
        <w:rPr>
          <w:rFonts w:ascii="Times New Roman" w:hAnsi="Times New Roman"/>
          <w:color w:val="000000" w:themeColor="text1"/>
          <w:sz w:val="24"/>
          <w:szCs w:val="24"/>
        </w:rPr>
        <w:t>Pilns Biotopu direktīvā iekļauto sugu stāvokļa kopnovērtējums līgumā ietvertajās N</w:t>
      </w:r>
      <w:r w:rsidR="00435D6C" w:rsidRPr="00976F90">
        <w:rPr>
          <w:rFonts w:ascii="Times New Roman" w:hAnsi="Times New Roman"/>
          <w:i/>
          <w:color w:val="000000" w:themeColor="text1"/>
          <w:sz w:val="24"/>
          <w:szCs w:val="24"/>
        </w:rPr>
        <w:t>atura</w:t>
      </w:r>
      <w:r w:rsidR="0049009E" w:rsidRPr="00976F90">
        <w:rPr>
          <w:rFonts w:ascii="Times New Roman" w:hAnsi="Times New Roman"/>
          <w:color w:val="000000" w:themeColor="text1"/>
          <w:sz w:val="24"/>
          <w:szCs w:val="24"/>
        </w:rPr>
        <w:t xml:space="preserve"> </w:t>
      </w:r>
      <w:r w:rsidR="0049009E" w:rsidRPr="00976F90">
        <w:rPr>
          <w:rFonts w:ascii="Times New Roman" w:hAnsi="Times New Roman"/>
          <w:i/>
          <w:color w:val="000000" w:themeColor="text1"/>
          <w:sz w:val="24"/>
          <w:szCs w:val="24"/>
        </w:rPr>
        <w:t>2000</w:t>
      </w:r>
      <w:r w:rsidR="0049009E" w:rsidRPr="00976F90">
        <w:rPr>
          <w:rFonts w:ascii="Times New Roman" w:hAnsi="Times New Roman"/>
          <w:color w:val="000000" w:themeColor="text1"/>
          <w:sz w:val="24"/>
          <w:szCs w:val="24"/>
        </w:rPr>
        <w:t xml:space="preserve"> teritorijās tiks sniegts līguma perioda beigās 2020</w:t>
      </w:r>
      <w:r w:rsidR="00EE5CA8" w:rsidRPr="00976F90">
        <w:rPr>
          <w:rFonts w:ascii="Times New Roman" w:hAnsi="Times New Roman"/>
          <w:color w:val="000000" w:themeColor="text1"/>
          <w:sz w:val="24"/>
          <w:szCs w:val="24"/>
        </w:rPr>
        <w:t>. g</w:t>
      </w:r>
      <w:r w:rsidR="0049009E" w:rsidRPr="00976F90">
        <w:rPr>
          <w:rFonts w:ascii="Times New Roman" w:hAnsi="Times New Roman"/>
          <w:color w:val="000000" w:themeColor="text1"/>
          <w:sz w:val="24"/>
          <w:szCs w:val="24"/>
        </w:rPr>
        <w:t>adā.</w:t>
      </w:r>
    </w:p>
    <w:p w:rsidR="00E46B10" w:rsidRPr="00976F90" w:rsidRDefault="00E46B10" w:rsidP="00304EC0">
      <w:pPr>
        <w:jc w:val="both"/>
        <w:rPr>
          <w:rFonts w:ascii="Times New Roman" w:hAnsi="Times New Roman"/>
          <w:color w:val="000000" w:themeColor="text1"/>
          <w:sz w:val="24"/>
          <w:szCs w:val="24"/>
        </w:rPr>
      </w:pPr>
      <w:r w:rsidRPr="00976F90">
        <w:rPr>
          <w:rFonts w:ascii="Times New Roman" w:hAnsi="Times New Roman"/>
          <w:color w:val="000000" w:themeColor="text1"/>
          <w:sz w:val="24"/>
          <w:szCs w:val="24"/>
        </w:rPr>
        <w:t xml:space="preserve">Kopā ar atskaiti atsevišķos datu failos iesniegti zivju, nēģu un vēžu uzskaišu datu apkopojumi, aktualizēta </w:t>
      </w:r>
      <w:r w:rsidRPr="00976F90">
        <w:rPr>
          <w:rFonts w:ascii="Times New Roman" w:hAnsi="Times New Roman"/>
          <w:i/>
          <w:color w:val="000000" w:themeColor="text1"/>
          <w:sz w:val="24"/>
          <w:szCs w:val="24"/>
        </w:rPr>
        <w:t>Natura 2000</w:t>
      </w:r>
      <w:r w:rsidRPr="00976F90">
        <w:rPr>
          <w:rFonts w:ascii="Times New Roman" w:hAnsi="Times New Roman"/>
          <w:color w:val="000000" w:themeColor="text1"/>
          <w:sz w:val="24"/>
          <w:szCs w:val="24"/>
        </w:rPr>
        <w:t xml:space="preserve"> standarta forma un .shp formāta datnes par Biotopu direktīvas  pielikumos iekļauto sugu, kā arī invazīvo sugu atradnēm un uzskaišu parauglaukumiem.</w:t>
      </w:r>
    </w:p>
    <w:p w:rsidR="006D0D50" w:rsidRPr="00E46B10" w:rsidRDefault="00B64B00" w:rsidP="00304EC0">
      <w:pPr>
        <w:jc w:val="both"/>
        <w:rPr>
          <w:rFonts w:ascii="Times New Roman" w:hAnsi="Times New Roman"/>
          <w:sz w:val="24"/>
          <w:szCs w:val="24"/>
        </w:rPr>
      </w:pPr>
      <w:r w:rsidRPr="00E46B10">
        <w:rPr>
          <w:rFonts w:ascii="Times New Roman" w:hAnsi="Times New Roman"/>
          <w:sz w:val="24"/>
          <w:szCs w:val="24"/>
        </w:rPr>
        <w:t>Vāka foto</w:t>
      </w:r>
      <w:r w:rsidR="007C30FF" w:rsidRPr="00E46B10">
        <w:rPr>
          <w:rFonts w:ascii="Times New Roman" w:hAnsi="Times New Roman"/>
          <w:sz w:val="24"/>
          <w:szCs w:val="24"/>
        </w:rPr>
        <w:t xml:space="preserve">: </w:t>
      </w:r>
      <w:r w:rsidR="00AF3F93" w:rsidRPr="00E46B10">
        <w:rPr>
          <w:rFonts w:ascii="Times New Roman" w:hAnsi="Times New Roman"/>
          <w:sz w:val="24"/>
          <w:szCs w:val="24"/>
        </w:rPr>
        <w:t>Līgatnes upes lejtece,</w:t>
      </w:r>
      <w:r w:rsidR="007C30FF" w:rsidRPr="00E46B10">
        <w:rPr>
          <w:rFonts w:ascii="Times New Roman" w:hAnsi="Times New Roman"/>
          <w:sz w:val="24"/>
          <w:szCs w:val="24"/>
        </w:rPr>
        <w:t xml:space="preserve"> autors Jānis Bajinskis</w:t>
      </w:r>
      <w:r w:rsidR="00F05CD0" w:rsidRPr="00E46B10">
        <w:rPr>
          <w:rFonts w:ascii="Times New Roman" w:hAnsi="Times New Roman"/>
          <w:sz w:val="24"/>
          <w:szCs w:val="24"/>
        </w:rPr>
        <w:t>.</w:t>
      </w:r>
    </w:p>
    <w:p w:rsidR="00395EE9" w:rsidRPr="002209E8" w:rsidRDefault="00395EE9" w:rsidP="00304EC0">
      <w:pPr>
        <w:jc w:val="both"/>
        <w:rPr>
          <w:rFonts w:ascii="Times New Roman" w:hAnsi="Times New Roman"/>
          <w:color w:val="C0504D" w:themeColor="accent2"/>
          <w:sz w:val="24"/>
          <w:szCs w:val="24"/>
        </w:rPr>
      </w:pPr>
    </w:p>
    <w:p w:rsidR="006D0D50" w:rsidRPr="002209E8" w:rsidRDefault="006D0D50" w:rsidP="00304EC0">
      <w:pPr>
        <w:jc w:val="both"/>
        <w:rPr>
          <w:rFonts w:asciiTheme="majorHAnsi" w:eastAsiaTheme="majorEastAsia" w:hAnsiTheme="majorHAnsi" w:cstheme="majorBidi"/>
          <w:b/>
          <w:bCs/>
          <w:color w:val="C0504D" w:themeColor="accent2"/>
          <w:sz w:val="28"/>
        </w:rPr>
      </w:pPr>
      <w:r w:rsidRPr="002209E8">
        <w:rPr>
          <w:color w:val="C0504D" w:themeColor="accent2"/>
        </w:rPr>
        <w:br w:type="page"/>
      </w:r>
    </w:p>
    <w:p w:rsidR="00395EE9" w:rsidRPr="008E70A7" w:rsidRDefault="00395EE9" w:rsidP="00304EC0">
      <w:pPr>
        <w:pStyle w:val="Virsraksts3"/>
        <w:jc w:val="both"/>
        <w:rPr>
          <w:color w:val="auto"/>
        </w:rPr>
      </w:pPr>
      <w:bookmarkStart w:id="2" w:name="_Toc531092231"/>
      <w:r w:rsidRPr="008E70A7">
        <w:rPr>
          <w:color w:val="auto"/>
        </w:rPr>
        <w:lastRenderedPageBreak/>
        <w:t xml:space="preserve">1. </w:t>
      </w:r>
      <w:r w:rsidR="00E53179" w:rsidRPr="008E70A7">
        <w:rPr>
          <w:color w:val="auto"/>
        </w:rPr>
        <w:t>Materiāls un metodes</w:t>
      </w:r>
      <w:bookmarkEnd w:id="2"/>
    </w:p>
    <w:p w:rsidR="00A256AC" w:rsidRPr="008E70A7" w:rsidRDefault="00A256AC" w:rsidP="00304EC0">
      <w:pPr>
        <w:jc w:val="both"/>
        <w:rPr>
          <w:rFonts w:ascii="Times New Roman" w:hAnsi="Times New Roman"/>
          <w:sz w:val="24"/>
          <w:szCs w:val="24"/>
        </w:rPr>
      </w:pPr>
      <w:r w:rsidRPr="008E70A7">
        <w:rPr>
          <w:rFonts w:ascii="Times New Roman" w:hAnsi="Times New Roman"/>
          <w:sz w:val="24"/>
          <w:szCs w:val="24"/>
        </w:rPr>
        <w:t xml:space="preserve">Zivju, nēģu un vēžu </w:t>
      </w:r>
      <w:r w:rsidR="00605ACF" w:rsidRPr="008E70A7">
        <w:rPr>
          <w:rFonts w:ascii="Times New Roman" w:hAnsi="Times New Roman"/>
          <w:sz w:val="24"/>
          <w:szCs w:val="24"/>
        </w:rPr>
        <w:t>uzs</w:t>
      </w:r>
      <w:r w:rsidR="005F13DF" w:rsidRPr="008E70A7">
        <w:rPr>
          <w:rFonts w:ascii="Times New Roman" w:hAnsi="Times New Roman"/>
          <w:sz w:val="24"/>
          <w:szCs w:val="24"/>
        </w:rPr>
        <w:t>k</w:t>
      </w:r>
      <w:r w:rsidR="00605ACF" w:rsidRPr="008E70A7">
        <w:rPr>
          <w:rFonts w:ascii="Times New Roman" w:hAnsi="Times New Roman"/>
          <w:sz w:val="24"/>
          <w:szCs w:val="24"/>
        </w:rPr>
        <w:t>a</w:t>
      </w:r>
      <w:r w:rsidR="005F13DF" w:rsidRPr="008E70A7">
        <w:rPr>
          <w:rFonts w:ascii="Times New Roman" w:hAnsi="Times New Roman"/>
          <w:sz w:val="24"/>
          <w:szCs w:val="24"/>
        </w:rPr>
        <w:t>ite</w:t>
      </w:r>
      <w:r w:rsidRPr="008E70A7">
        <w:rPr>
          <w:rFonts w:ascii="Times New Roman" w:hAnsi="Times New Roman"/>
          <w:sz w:val="24"/>
          <w:szCs w:val="24"/>
        </w:rPr>
        <w:t xml:space="preserve"> veikta atbilstoši uzskaišu metodikām </w:t>
      </w:r>
      <w:r w:rsidR="00CD502A" w:rsidRPr="008E70A7">
        <w:rPr>
          <w:rFonts w:ascii="Times New Roman" w:hAnsi="Times New Roman"/>
          <w:sz w:val="24"/>
          <w:szCs w:val="24"/>
        </w:rPr>
        <w:t>„</w:t>
      </w:r>
      <w:r w:rsidRPr="008E70A7">
        <w:rPr>
          <w:rFonts w:ascii="Times New Roman" w:hAnsi="Times New Roman"/>
          <w:sz w:val="24"/>
          <w:szCs w:val="24"/>
        </w:rPr>
        <w:t xml:space="preserve">Zivju monitoringa metodika </w:t>
      </w:r>
      <w:r w:rsidRPr="008E70A7">
        <w:rPr>
          <w:rFonts w:ascii="Times New Roman" w:hAnsi="Times New Roman"/>
          <w:i/>
          <w:sz w:val="24"/>
          <w:szCs w:val="24"/>
        </w:rPr>
        <w:t>Natura 2000</w:t>
      </w:r>
      <w:r w:rsidRPr="008E70A7">
        <w:rPr>
          <w:rFonts w:ascii="Times New Roman" w:hAnsi="Times New Roman"/>
          <w:sz w:val="24"/>
          <w:szCs w:val="24"/>
        </w:rPr>
        <w:t xml:space="preserve"> teritorijās” un </w:t>
      </w:r>
      <w:r w:rsidR="00CD502A" w:rsidRPr="008E70A7">
        <w:rPr>
          <w:rFonts w:ascii="Times New Roman" w:hAnsi="Times New Roman"/>
          <w:sz w:val="24"/>
          <w:szCs w:val="24"/>
        </w:rPr>
        <w:t>„</w:t>
      </w:r>
      <w:r w:rsidRPr="008E70A7">
        <w:rPr>
          <w:rFonts w:ascii="Times New Roman" w:hAnsi="Times New Roman"/>
          <w:sz w:val="24"/>
          <w:szCs w:val="24"/>
        </w:rPr>
        <w:t xml:space="preserve">Latvijas </w:t>
      </w:r>
      <w:r w:rsidRPr="008E70A7">
        <w:rPr>
          <w:rFonts w:ascii="Times New Roman" w:hAnsi="Times New Roman"/>
          <w:i/>
          <w:sz w:val="24"/>
          <w:szCs w:val="24"/>
        </w:rPr>
        <w:t>Natura 2000</w:t>
      </w:r>
      <w:r w:rsidRPr="008E70A7">
        <w:rPr>
          <w:rFonts w:ascii="Times New Roman" w:hAnsi="Times New Roman"/>
          <w:sz w:val="24"/>
          <w:szCs w:val="24"/>
        </w:rPr>
        <w:t xml:space="preserve"> vietu monitoringa metodika</w:t>
      </w:r>
      <w:r w:rsidR="00987DB0" w:rsidRPr="008E70A7">
        <w:rPr>
          <w:rFonts w:ascii="Times New Roman" w:hAnsi="Times New Roman"/>
          <w:sz w:val="24"/>
          <w:szCs w:val="24"/>
        </w:rPr>
        <w:t>” (</w:t>
      </w:r>
      <w:hyperlink r:id="rId11" w:history="1">
        <w:r w:rsidRPr="008E70A7">
          <w:rPr>
            <w:rStyle w:val="Hipersaite"/>
            <w:rFonts w:ascii="Times New Roman" w:hAnsi="Times New Roman"/>
            <w:color w:val="auto"/>
            <w:sz w:val="24"/>
            <w:szCs w:val="24"/>
          </w:rPr>
          <w:t>http://biodiv.daba.gov.lv/fol302307/fol634754/natura-2000-teritoriju-monitoringa-metodikas-2013.-gada-redakcija-aktualizetas/zivis/mon_met_n2000_2013_zivis.doc</w:t>
        </w:r>
      </w:hyperlink>
      <w:r w:rsidR="00987DB0" w:rsidRPr="008E70A7">
        <w:rPr>
          <w:rFonts w:ascii="Times New Roman" w:hAnsi="Times New Roman"/>
          <w:sz w:val="24"/>
          <w:szCs w:val="24"/>
        </w:rPr>
        <w:t xml:space="preserve"> un </w:t>
      </w:r>
      <w:hyperlink r:id="rId12" w:history="1">
        <w:r w:rsidR="00987DB0" w:rsidRPr="008E70A7">
          <w:rPr>
            <w:rStyle w:val="Hipersaite"/>
            <w:rFonts w:ascii="Times New Roman" w:hAnsi="Times New Roman"/>
            <w:color w:val="auto"/>
            <w:sz w:val="24"/>
            <w:szCs w:val="24"/>
          </w:rPr>
          <w:t>http://biodiv.daba.gov.lv/fol302307/fol634754/natura-2000-teritoriju-monitoringa-metodikas-2007.-gada-redakcija</w:t>
        </w:r>
      </w:hyperlink>
      <w:r w:rsidR="00987DB0" w:rsidRPr="008E70A7">
        <w:rPr>
          <w:rFonts w:ascii="Times New Roman" w:hAnsi="Times New Roman"/>
          <w:sz w:val="24"/>
          <w:szCs w:val="24"/>
        </w:rPr>
        <w:t>).</w:t>
      </w:r>
    </w:p>
    <w:p w:rsidR="0050332A" w:rsidRPr="008E70A7" w:rsidRDefault="0050332A" w:rsidP="00304EC0">
      <w:pPr>
        <w:jc w:val="both"/>
        <w:rPr>
          <w:rFonts w:ascii="Times New Roman" w:hAnsi="Times New Roman"/>
          <w:sz w:val="24"/>
          <w:szCs w:val="24"/>
        </w:rPr>
      </w:pPr>
      <w:r w:rsidRPr="008E70A7">
        <w:rPr>
          <w:rFonts w:ascii="Times New Roman" w:hAnsi="Times New Roman"/>
          <w:sz w:val="24"/>
          <w:szCs w:val="24"/>
        </w:rPr>
        <w:t>Uzskaites parauglaukumu skaits un izvietojums atbilst līguma Nr. 7.7/251/2018 nosacījumiem, uzskaites parauglaukumu izvietojums attēlots 1.1. attēlā.</w:t>
      </w:r>
      <w:r w:rsidR="00173C2B" w:rsidRPr="008E70A7">
        <w:rPr>
          <w:rFonts w:ascii="Times New Roman" w:hAnsi="Times New Roman"/>
          <w:sz w:val="24"/>
          <w:szCs w:val="24"/>
        </w:rPr>
        <w:t xml:space="preserve"> 2018</w:t>
      </w:r>
      <w:r w:rsidR="00EE5CA8" w:rsidRPr="008E70A7">
        <w:rPr>
          <w:rFonts w:ascii="Times New Roman" w:hAnsi="Times New Roman"/>
          <w:sz w:val="24"/>
          <w:szCs w:val="24"/>
        </w:rPr>
        <w:t>. g</w:t>
      </w:r>
      <w:r w:rsidR="00173C2B" w:rsidRPr="008E70A7">
        <w:rPr>
          <w:rFonts w:ascii="Times New Roman" w:hAnsi="Times New Roman"/>
          <w:sz w:val="24"/>
          <w:szCs w:val="24"/>
        </w:rPr>
        <w:t xml:space="preserve">adā uzskaite veikta deviņās </w:t>
      </w:r>
      <w:r w:rsidR="00173C2B" w:rsidRPr="008E70A7">
        <w:rPr>
          <w:rFonts w:ascii="Times New Roman" w:hAnsi="Times New Roman"/>
          <w:i/>
          <w:sz w:val="24"/>
          <w:szCs w:val="24"/>
        </w:rPr>
        <w:t>Natura 2000</w:t>
      </w:r>
      <w:r w:rsidR="00173C2B" w:rsidRPr="008E70A7">
        <w:rPr>
          <w:rFonts w:ascii="Times New Roman" w:hAnsi="Times New Roman"/>
          <w:sz w:val="24"/>
          <w:szCs w:val="24"/>
        </w:rPr>
        <w:t xml:space="preserve"> teritorijās, informācija par uzskaites parauglaukumu skaitu</w:t>
      </w:r>
      <w:r w:rsidR="00CD497F" w:rsidRPr="008E70A7">
        <w:rPr>
          <w:rFonts w:ascii="Times New Roman" w:hAnsi="Times New Roman"/>
          <w:sz w:val="24"/>
          <w:szCs w:val="24"/>
        </w:rPr>
        <w:t xml:space="preserve"> un izvietojumu katrā no teritorijām</w:t>
      </w:r>
      <w:r w:rsidR="00173C2B" w:rsidRPr="008E70A7">
        <w:rPr>
          <w:rFonts w:ascii="Times New Roman" w:hAnsi="Times New Roman"/>
          <w:sz w:val="24"/>
          <w:szCs w:val="24"/>
        </w:rPr>
        <w:t xml:space="preserve"> ir apkopota 1.1 tabulā</w:t>
      </w:r>
      <w:r w:rsidR="00EE5CA8" w:rsidRPr="008E70A7">
        <w:rPr>
          <w:rFonts w:ascii="Times New Roman" w:hAnsi="Times New Roman"/>
          <w:sz w:val="24"/>
          <w:szCs w:val="24"/>
        </w:rPr>
        <w:t>. g</w:t>
      </w:r>
      <w:r w:rsidR="00173C2B" w:rsidRPr="008E70A7">
        <w:rPr>
          <w:rFonts w:ascii="Times New Roman" w:hAnsi="Times New Roman"/>
          <w:sz w:val="24"/>
          <w:szCs w:val="24"/>
        </w:rPr>
        <w:t>an upju un ezeru apsekošana, gan arī nēģu kāpuru</w:t>
      </w:r>
      <w:r w:rsidR="00231B20" w:rsidRPr="008E70A7">
        <w:rPr>
          <w:rFonts w:ascii="Times New Roman" w:hAnsi="Times New Roman"/>
          <w:sz w:val="24"/>
          <w:szCs w:val="24"/>
        </w:rPr>
        <w:t xml:space="preserve"> uzskaite ir veikta tikai vienā</w:t>
      </w:r>
      <w:r w:rsidR="001D5E36" w:rsidRPr="008E70A7">
        <w:rPr>
          <w:rFonts w:ascii="Times New Roman" w:hAnsi="Times New Roman"/>
          <w:sz w:val="24"/>
          <w:szCs w:val="24"/>
        </w:rPr>
        <w:t xml:space="preserve"> </w:t>
      </w:r>
      <w:r w:rsidR="00173C2B" w:rsidRPr="008E70A7">
        <w:rPr>
          <w:rFonts w:ascii="Times New Roman" w:hAnsi="Times New Roman"/>
          <w:i/>
          <w:sz w:val="24"/>
          <w:szCs w:val="24"/>
        </w:rPr>
        <w:t>Natura 2000</w:t>
      </w:r>
      <w:r w:rsidR="00173C2B" w:rsidRPr="008E70A7">
        <w:rPr>
          <w:rFonts w:ascii="Times New Roman" w:hAnsi="Times New Roman"/>
          <w:sz w:val="24"/>
          <w:szCs w:val="24"/>
        </w:rPr>
        <w:t xml:space="preserve"> teritorijā – Gaujas Nacionālajā parkā. Pārējās teritorijās uzskaite ir veikta vai nu tikai upēs, vai tikai ezeros.</w:t>
      </w:r>
    </w:p>
    <w:p w:rsidR="0050332A" w:rsidRPr="002209E8" w:rsidRDefault="0050332A" w:rsidP="00304EC0">
      <w:pPr>
        <w:ind w:left="-142"/>
        <w:jc w:val="both"/>
        <w:rPr>
          <w:rFonts w:ascii="Times New Roman" w:hAnsi="Times New Roman"/>
          <w:color w:val="C0504D" w:themeColor="accent2"/>
          <w:sz w:val="24"/>
          <w:szCs w:val="24"/>
        </w:rPr>
      </w:pPr>
      <w:r w:rsidRPr="002209E8">
        <w:rPr>
          <w:rFonts w:ascii="Times New Roman" w:hAnsi="Times New Roman"/>
          <w:noProof/>
          <w:color w:val="C0504D" w:themeColor="accent2"/>
          <w:sz w:val="24"/>
          <w:szCs w:val="24"/>
          <w:lang w:eastAsia="lv-LV"/>
        </w:rPr>
        <w:drawing>
          <wp:inline distT="0" distB="0" distL="0" distR="0">
            <wp:extent cx="5520697" cy="4076700"/>
            <wp:effectExtent l="19050" t="0" r="3803" b="0"/>
            <wp:docPr id="5" name="Picture 3" descr="C:\Users\Kaspars\AppData\Local\Microsoft\Windows\INetCache\Content.Outlook\DHRBL4A7\Natura 2000 monitoringa stacijas 2018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spars\AppData\Local\Microsoft\Windows\INetCache\Content.Outlook\DHRBL4A7\Natura 2000 monitoringa stacijas 2018 (3).jpg"/>
                    <pic:cNvPicPr>
                      <a:picLocks noChangeAspect="1" noChangeArrowheads="1"/>
                    </pic:cNvPicPr>
                  </pic:nvPicPr>
                  <pic:blipFill>
                    <a:blip r:embed="rId13" cstate="print"/>
                    <a:srcRect/>
                    <a:stretch>
                      <a:fillRect/>
                    </a:stretch>
                  </pic:blipFill>
                  <pic:spPr bwMode="auto">
                    <a:xfrm>
                      <a:off x="0" y="0"/>
                      <a:ext cx="5520697" cy="4076700"/>
                    </a:xfrm>
                    <a:prstGeom prst="rect">
                      <a:avLst/>
                    </a:prstGeom>
                    <a:noFill/>
                    <a:ln w="9525">
                      <a:noFill/>
                      <a:miter lim="800000"/>
                      <a:headEnd/>
                      <a:tailEnd/>
                    </a:ln>
                  </pic:spPr>
                </pic:pic>
              </a:graphicData>
            </a:graphic>
          </wp:inline>
        </w:drawing>
      </w:r>
    </w:p>
    <w:p w:rsidR="0050332A" w:rsidRPr="008E70A7" w:rsidRDefault="0050332A" w:rsidP="00304EC0">
      <w:pPr>
        <w:jc w:val="both"/>
        <w:rPr>
          <w:rFonts w:ascii="Times New Roman" w:hAnsi="Times New Roman"/>
          <w:sz w:val="24"/>
          <w:szCs w:val="24"/>
        </w:rPr>
      </w:pPr>
      <w:r w:rsidRPr="008E70A7">
        <w:rPr>
          <w:rFonts w:ascii="Times New Roman" w:hAnsi="Times New Roman"/>
          <w:sz w:val="24"/>
          <w:szCs w:val="24"/>
        </w:rPr>
        <w:t>1.1. attēls. Zivju, vēžu un nēģu uzskaites parauglaukumu izvietojums</w:t>
      </w:r>
    </w:p>
    <w:p w:rsidR="00CD497F" w:rsidRPr="008E70A7" w:rsidRDefault="00CD497F" w:rsidP="00304EC0">
      <w:pPr>
        <w:spacing w:after="0"/>
        <w:jc w:val="both"/>
        <w:rPr>
          <w:rFonts w:ascii="Times New Roman" w:hAnsi="Times New Roman"/>
          <w:sz w:val="24"/>
          <w:szCs w:val="24"/>
        </w:rPr>
      </w:pPr>
      <w:r w:rsidRPr="008E70A7">
        <w:rPr>
          <w:rFonts w:ascii="Times New Roman" w:hAnsi="Times New Roman"/>
          <w:sz w:val="24"/>
          <w:szCs w:val="24"/>
        </w:rPr>
        <w:t>1.1. tabula</w:t>
      </w:r>
    </w:p>
    <w:p w:rsidR="00CD497F" w:rsidRPr="008E70A7" w:rsidRDefault="00CD497F" w:rsidP="00304EC0">
      <w:pPr>
        <w:spacing w:after="0"/>
        <w:jc w:val="both"/>
        <w:rPr>
          <w:rFonts w:ascii="Times New Roman" w:hAnsi="Times New Roman"/>
          <w:sz w:val="24"/>
          <w:szCs w:val="24"/>
        </w:rPr>
      </w:pPr>
      <w:r w:rsidRPr="008E70A7">
        <w:rPr>
          <w:rFonts w:ascii="Times New Roman" w:hAnsi="Times New Roman"/>
          <w:i/>
          <w:sz w:val="24"/>
          <w:szCs w:val="24"/>
        </w:rPr>
        <w:t>Natura 2000</w:t>
      </w:r>
      <w:r w:rsidRPr="008E70A7">
        <w:rPr>
          <w:rFonts w:ascii="Times New Roman" w:hAnsi="Times New Roman"/>
          <w:sz w:val="24"/>
          <w:szCs w:val="24"/>
        </w:rPr>
        <w:t xml:space="preserve"> monitoringā apsekotās upes un ezeri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2785"/>
        <w:gridCol w:w="1904"/>
        <w:gridCol w:w="1319"/>
        <w:gridCol w:w="1461"/>
      </w:tblGrid>
      <w:tr w:rsidR="008E70A7" w:rsidRPr="008E70A7" w:rsidTr="00CD497F">
        <w:trPr>
          <w:jc w:val="center"/>
        </w:trPr>
        <w:tc>
          <w:tcPr>
            <w:tcW w:w="618" w:type="pct"/>
            <w:vMerge w:val="restart"/>
            <w:tcBorders>
              <w:top w:val="single" w:sz="4" w:space="0" w:color="auto"/>
            </w:tcBorders>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Nr.p.k.</w:t>
            </w:r>
          </w:p>
        </w:tc>
        <w:tc>
          <w:tcPr>
            <w:tcW w:w="1634" w:type="pct"/>
            <w:vMerge w:val="restart"/>
            <w:tcBorders>
              <w:top w:val="single" w:sz="4" w:space="0" w:color="auto"/>
              <w:left w:val="single" w:sz="4" w:space="0" w:color="auto"/>
              <w:right w:val="single" w:sz="4" w:space="0" w:color="auto"/>
            </w:tcBorders>
            <w:shd w:val="clear" w:color="auto" w:fill="auto"/>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i/>
                <w:sz w:val="24"/>
                <w:szCs w:val="24"/>
              </w:rPr>
              <w:t>Natura 2000</w:t>
            </w:r>
            <w:r w:rsidRPr="008E70A7">
              <w:rPr>
                <w:rFonts w:ascii="Times New Roman" w:hAnsi="Times New Roman"/>
                <w:sz w:val="24"/>
                <w:szCs w:val="24"/>
              </w:rPr>
              <w:t xml:space="preserve"> teritorija</w:t>
            </w:r>
          </w:p>
        </w:tc>
        <w:tc>
          <w:tcPr>
            <w:tcW w:w="2748" w:type="pct"/>
            <w:gridSpan w:val="3"/>
            <w:tcBorders>
              <w:top w:val="single" w:sz="4" w:space="0" w:color="auto"/>
            </w:tcBorders>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Monitoringa vietas un parauglaukumu skaits</w:t>
            </w:r>
          </w:p>
        </w:tc>
      </w:tr>
      <w:tr w:rsidR="008E70A7" w:rsidRPr="008E70A7" w:rsidTr="00CD497F">
        <w:trPr>
          <w:jc w:val="center"/>
        </w:trPr>
        <w:tc>
          <w:tcPr>
            <w:tcW w:w="618" w:type="pct"/>
            <w:vMerge/>
          </w:tcPr>
          <w:p w:rsidR="00CD497F" w:rsidRPr="008E70A7" w:rsidRDefault="00CD497F" w:rsidP="00304EC0">
            <w:pPr>
              <w:spacing w:after="0" w:line="240" w:lineRule="auto"/>
              <w:jc w:val="both"/>
              <w:rPr>
                <w:rFonts w:ascii="Times New Roman" w:hAnsi="Times New Roman"/>
                <w:sz w:val="24"/>
                <w:szCs w:val="24"/>
              </w:rPr>
            </w:pPr>
          </w:p>
        </w:tc>
        <w:tc>
          <w:tcPr>
            <w:tcW w:w="1634" w:type="pct"/>
            <w:vMerge/>
            <w:tcBorders>
              <w:left w:val="single" w:sz="4" w:space="0" w:color="auto"/>
              <w:bottom w:val="single" w:sz="4" w:space="0" w:color="auto"/>
              <w:right w:val="single" w:sz="4" w:space="0" w:color="auto"/>
            </w:tcBorders>
            <w:shd w:val="clear" w:color="auto" w:fill="auto"/>
          </w:tcPr>
          <w:p w:rsidR="00CD497F" w:rsidRPr="008E70A7" w:rsidRDefault="00CD497F" w:rsidP="00304EC0">
            <w:pPr>
              <w:spacing w:after="0" w:line="240" w:lineRule="auto"/>
              <w:jc w:val="both"/>
              <w:rPr>
                <w:rFonts w:ascii="Times New Roman" w:hAnsi="Times New Roman"/>
                <w:sz w:val="24"/>
                <w:szCs w:val="24"/>
              </w:rPr>
            </w:pPr>
          </w:p>
        </w:tc>
        <w:tc>
          <w:tcPr>
            <w:tcW w:w="1117" w:type="pct"/>
            <w:tcBorders>
              <w:top w:val="single" w:sz="4" w:space="0" w:color="auto"/>
            </w:tcBorders>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Upes</w:t>
            </w:r>
          </w:p>
        </w:tc>
        <w:tc>
          <w:tcPr>
            <w:tcW w:w="774" w:type="pct"/>
            <w:tcBorders>
              <w:top w:val="single" w:sz="4" w:space="0" w:color="auto"/>
            </w:tcBorders>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Ezeri</w:t>
            </w:r>
          </w:p>
        </w:tc>
        <w:tc>
          <w:tcPr>
            <w:tcW w:w="857" w:type="pct"/>
            <w:tcBorders>
              <w:top w:val="single" w:sz="4" w:space="0" w:color="auto"/>
            </w:tcBorders>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Nēģi</w:t>
            </w:r>
          </w:p>
        </w:tc>
      </w:tr>
      <w:tr w:rsidR="008E70A7" w:rsidRPr="008E70A7" w:rsidTr="00CD497F">
        <w:trPr>
          <w:jc w:val="center"/>
        </w:trPr>
        <w:tc>
          <w:tcPr>
            <w:tcW w:w="618"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1.</w:t>
            </w:r>
          </w:p>
        </w:tc>
        <w:tc>
          <w:tcPr>
            <w:tcW w:w="1634" w:type="pct"/>
            <w:tcBorders>
              <w:top w:val="nil"/>
              <w:left w:val="single" w:sz="4" w:space="0" w:color="auto"/>
              <w:bottom w:val="single" w:sz="4" w:space="0" w:color="auto"/>
              <w:right w:val="single" w:sz="4" w:space="0" w:color="auto"/>
            </w:tcBorders>
            <w:shd w:val="clear" w:color="auto" w:fill="auto"/>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 xml:space="preserve">Dabas parks </w:t>
            </w:r>
            <w:r w:rsidR="00497211" w:rsidRPr="008E70A7">
              <w:rPr>
                <w:rFonts w:ascii="Times New Roman" w:hAnsi="Times New Roman"/>
                <w:sz w:val="24"/>
                <w:szCs w:val="24"/>
              </w:rPr>
              <w:t>„</w:t>
            </w:r>
            <w:r w:rsidRPr="008E70A7">
              <w:rPr>
                <w:rFonts w:ascii="Times New Roman" w:hAnsi="Times New Roman"/>
                <w:sz w:val="24"/>
                <w:szCs w:val="24"/>
              </w:rPr>
              <w:t>Adamovas ezers”</w:t>
            </w:r>
          </w:p>
        </w:tc>
        <w:tc>
          <w:tcPr>
            <w:tcW w:w="111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c>
          <w:tcPr>
            <w:tcW w:w="774"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Adamovas (1)</w:t>
            </w:r>
          </w:p>
        </w:tc>
        <w:tc>
          <w:tcPr>
            <w:tcW w:w="85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r>
      <w:tr w:rsidR="008E70A7" w:rsidRPr="008E70A7" w:rsidTr="00CD497F">
        <w:trPr>
          <w:jc w:val="center"/>
        </w:trPr>
        <w:tc>
          <w:tcPr>
            <w:tcW w:w="618"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2.</w:t>
            </w:r>
          </w:p>
        </w:tc>
        <w:tc>
          <w:tcPr>
            <w:tcW w:w="1634" w:type="pct"/>
            <w:tcBorders>
              <w:top w:val="nil"/>
              <w:left w:val="single" w:sz="4" w:space="0" w:color="auto"/>
              <w:bottom w:val="single" w:sz="4" w:space="0" w:color="auto"/>
              <w:right w:val="single" w:sz="4" w:space="0" w:color="auto"/>
            </w:tcBorders>
            <w:shd w:val="clear" w:color="auto" w:fill="auto"/>
            <w:vAlign w:val="bottom"/>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 xml:space="preserve">Dabas liegums </w:t>
            </w:r>
            <w:r w:rsidR="00497211" w:rsidRPr="008E70A7">
              <w:rPr>
                <w:rFonts w:ascii="Times New Roman" w:hAnsi="Times New Roman"/>
                <w:sz w:val="24"/>
                <w:szCs w:val="24"/>
              </w:rPr>
              <w:t>„</w:t>
            </w:r>
            <w:r w:rsidRPr="008E70A7">
              <w:rPr>
                <w:rFonts w:ascii="Times New Roman" w:hAnsi="Times New Roman"/>
                <w:sz w:val="24"/>
                <w:szCs w:val="24"/>
              </w:rPr>
              <w:t>Dubnas paliene”</w:t>
            </w:r>
          </w:p>
        </w:tc>
        <w:tc>
          <w:tcPr>
            <w:tcW w:w="111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Dubna (1)</w:t>
            </w:r>
          </w:p>
        </w:tc>
        <w:tc>
          <w:tcPr>
            <w:tcW w:w="774"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c>
          <w:tcPr>
            <w:tcW w:w="85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r>
      <w:tr w:rsidR="008E70A7" w:rsidRPr="008E70A7" w:rsidTr="00CD497F">
        <w:trPr>
          <w:jc w:val="center"/>
        </w:trPr>
        <w:tc>
          <w:tcPr>
            <w:tcW w:w="618"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3.</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bottom"/>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 xml:space="preserve">Dabas parks </w:t>
            </w:r>
            <w:r w:rsidR="001D5E36" w:rsidRPr="008E70A7">
              <w:rPr>
                <w:rFonts w:ascii="Times New Roman" w:hAnsi="Times New Roman"/>
                <w:sz w:val="24"/>
                <w:szCs w:val="24"/>
              </w:rPr>
              <w:t>„</w:t>
            </w:r>
            <w:r w:rsidRPr="008E70A7">
              <w:rPr>
                <w:rFonts w:ascii="Times New Roman" w:hAnsi="Times New Roman"/>
                <w:sz w:val="24"/>
                <w:szCs w:val="24"/>
              </w:rPr>
              <w:t xml:space="preserve">Dvietes </w:t>
            </w:r>
            <w:r w:rsidRPr="008E70A7">
              <w:rPr>
                <w:rFonts w:ascii="Times New Roman" w:hAnsi="Times New Roman"/>
                <w:sz w:val="24"/>
                <w:szCs w:val="24"/>
              </w:rPr>
              <w:lastRenderedPageBreak/>
              <w:t>paliene”</w:t>
            </w:r>
          </w:p>
        </w:tc>
        <w:tc>
          <w:tcPr>
            <w:tcW w:w="111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lastRenderedPageBreak/>
              <w:t>Dviete (3)</w:t>
            </w:r>
          </w:p>
        </w:tc>
        <w:tc>
          <w:tcPr>
            <w:tcW w:w="774"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c>
          <w:tcPr>
            <w:tcW w:w="85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r>
      <w:tr w:rsidR="008E70A7" w:rsidRPr="008E70A7" w:rsidTr="00CD497F">
        <w:trPr>
          <w:jc w:val="center"/>
        </w:trPr>
        <w:tc>
          <w:tcPr>
            <w:tcW w:w="618"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lastRenderedPageBreak/>
              <w:t>4.</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bottom"/>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 xml:space="preserve">Dabas liegums </w:t>
            </w:r>
            <w:r w:rsidR="00497211" w:rsidRPr="008E70A7">
              <w:rPr>
                <w:rFonts w:ascii="Times New Roman" w:hAnsi="Times New Roman"/>
                <w:sz w:val="24"/>
                <w:szCs w:val="24"/>
              </w:rPr>
              <w:t>„</w:t>
            </w:r>
            <w:r w:rsidRPr="008E70A7">
              <w:rPr>
                <w:rFonts w:ascii="Times New Roman" w:hAnsi="Times New Roman"/>
                <w:sz w:val="24"/>
                <w:szCs w:val="24"/>
              </w:rPr>
              <w:t>Garkalnes meži”</w:t>
            </w:r>
          </w:p>
        </w:tc>
        <w:tc>
          <w:tcPr>
            <w:tcW w:w="111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Krievupe (1)</w:t>
            </w:r>
          </w:p>
        </w:tc>
        <w:tc>
          <w:tcPr>
            <w:tcW w:w="774"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c>
          <w:tcPr>
            <w:tcW w:w="85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r>
      <w:tr w:rsidR="008E70A7" w:rsidRPr="008E70A7" w:rsidTr="00CD497F">
        <w:trPr>
          <w:jc w:val="center"/>
        </w:trPr>
        <w:tc>
          <w:tcPr>
            <w:tcW w:w="618" w:type="pct"/>
            <w:shd w:val="clear" w:color="auto" w:fill="auto"/>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5.</w:t>
            </w:r>
          </w:p>
        </w:tc>
        <w:tc>
          <w:tcPr>
            <w:tcW w:w="1634" w:type="pct"/>
            <w:tcBorders>
              <w:top w:val="nil"/>
              <w:left w:val="single" w:sz="4" w:space="0" w:color="auto"/>
              <w:bottom w:val="single" w:sz="4" w:space="0" w:color="auto"/>
              <w:right w:val="single" w:sz="4" w:space="0" w:color="auto"/>
            </w:tcBorders>
            <w:shd w:val="clear" w:color="auto" w:fill="auto"/>
          </w:tcPr>
          <w:p w:rsidR="00CD497F" w:rsidRPr="008E70A7" w:rsidRDefault="00CD497F" w:rsidP="00876D9A">
            <w:pPr>
              <w:spacing w:after="0" w:line="240" w:lineRule="auto"/>
              <w:jc w:val="both"/>
              <w:rPr>
                <w:rFonts w:ascii="Times New Roman" w:hAnsi="Times New Roman"/>
                <w:sz w:val="24"/>
                <w:szCs w:val="24"/>
              </w:rPr>
            </w:pPr>
            <w:r w:rsidRPr="008E70A7">
              <w:rPr>
                <w:rFonts w:ascii="Times New Roman" w:hAnsi="Times New Roman"/>
                <w:sz w:val="24"/>
                <w:szCs w:val="24"/>
              </w:rPr>
              <w:t xml:space="preserve">Gaujas </w:t>
            </w:r>
            <w:r w:rsidR="00876D9A">
              <w:rPr>
                <w:rFonts w:ascii="Times New Roman" w:hAnsi="Times New Roman"/>
                <w:sz w:val="24"/>
                <w:szCs w:val="24"/>
              </w:rPr>
              <w:t>N</w:t>
            </w:r>
            <w:r w:rsidRPr="008E70A7">
              <w:rPr>
                <w:rFonts w:ascii="Times New Roman" w:hAnsi="Times New Roman"/>
                <w:sz w:val="24"/>
                <w:szCs w:val="24"/>
              </w:rPr>
              <w:t>acionālais parks</w:t>
            </w:r>
          </w:p>
        </w:tc>
        <w:tc>
          <w:tcPr>
            <w:tcW w:w="1117" w:type="pct"/>
            <w:shd w:val="clear" w:color="auto" w:fill="auto"/>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Brasla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Egļupe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Gauja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Lenčupe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Līčupe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Līgatne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Loja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Lorupe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Nurmižupīte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Rakšupe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Rauna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Skaļupe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Strīķupe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Vējupīte (1)</w:t>
            </w:r>
          </w:p>
        </w:tc>
        <w:tc>
          <w:tcPr>
            <w:tcW w:w="774" w:type="pct"/>
            <w:shd w:val="clear" w:color="auto" w:fill="auto"/>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Plaužu (1)</w:t>
            </w:r>
          </w:p>
        </w:tc>
        <w:tc>
          <w:tcPr>
            <w:tcW w:w="857" w:type="pct"/>
            <w:shd w:val="clear" w:color="auto" w:fill="auto"/>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Gauja (3)</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Līgatne (1)</w:t>
            </w:r>
          </w:p>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Amata (1)</w:t>
            </w:r>
          </w:p>
        </w:tc>
      </w:tr>
      <w:tr w:rsidR="008E70A7" w:rsidRPr="008E70A7" w:rsidTr="00CD497F">
        <w:trPr>
          <w:jc w:val="center"/>
        </w:trPr>
        <w:tc>
          <w:tcPr>
            <w:tcW w:w="618"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6.</w:t>
            </w:r>
          </w:p>
        </w:tc>
        <w:tc>
          <w:tcPr>
            <w:tcW w:w="1634" w:type="pct"/>
            <w:tcBorders>
              <w:top w:val="nil"/>
              <w:left w:val="single" w:sz="4" w:space="0" w:color="auto"/>
              <w:bottom w:val="single" w:sz="4" w:space="0" w:color="auto"/>
              <w:right w:val="single" w:sz="4" w:space="0" w:color="auto"/>
            </w:tcBorders>
            <w:shd w:val="clear" w:color="auto" w:fill="auto"/>
            <w:vAlign w:val="bottom"/>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 xml:space="preserve">Dabas liegums </w:t>
            </w:r>
            <w:r w:rsidR="00497211" w:rsidRPr="008E70A7">
              <w:rPr>
                <w:rFonts w:ascii="Times New Roman" w:hAnsi="Times New Roman"/>
                <w:sz w:val="24"/>
                <w:szCs w:val="24"/>
              </w:rPr>
              <w:t>„</w:t>
            </w:r>
            <w:r w:rsidRPr="008E70A7">
              <w:rPr>
                <w:rFonts w:ascii="Times New Roman" w:hAnsi="Times New Roman"/>
                <w:sz w:val="24"/>
                <w:szCs w:val="24"/>
              </w:rPr>
              <w:t>Grebļukalns”</w:t>
            </w:r>
          </w:p>
        </w:tc>
        <w:tc>
          <w:tcPr>
            <w:tcW w:w="111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c>
          <w:tcPr>
            <w:tcW w:w="774"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Pintu (1)</w:t>
            </w:r>
          </w:p>
        </w:tc>
        <w:tc>
          <w:tcPr>
            <w:tcW w:w="85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r>
      <w:tr w:rsidR="008E70A7" w:rsidRPr="008E70A7" w:rsidTr="00CD497F">
        <w:trPr>
          <w:jc w:val="center"/>
        </w:trPr>
        <w:tc>
          <w:tcPr>
            <w:tcW w:w="618"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7.</w:t>
            </w:r>
          </w:p>
        </w:tc>
        <w:tc>
          <w:tcPr>
            <w:tcW w:w="1634" w:type="pct"/>
            <w:tcBorders>
              <w:top w:val="nil"/>
              <w:left w:val="single" w:sz="4" w:space="0" w:color="auto"/>
              <w:bottom w:val="single" w:sz="4" w:space="0" w:color="auto"/>
              <w:right w:val="single" w:sz="4" w:space="0" w:color="auto"/>
            </w:tcBorders>
            <w:shd w:val="clear" w:color="auto" w:fill="auto"/>
            <w:vAlign w:val="bottom"/>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 xml:space="preserve">Dabas liegums </w:t>
            </w:r>
            <w:r w:rsidR="00497211" w:rsidRPr="008E70A7">
              <w:rPr>
                <w:rFonts w:ascii="Times New Roman" w:hAnsi="Times New Roman"/>
                <w:sz w:val="24"/>
                <w:szCs w:val="24"/>
              </w:rPr>
              <w:t>„</w:t>
            </w:r>
            <w:r w:rsidRPr="008E70A7">
              <w:rPr>
                <w:rFonts w:ascii="Times New Roman" w:hAnsi="Times New Roman"/>
                <w:sz w:val="24"/>
                <w:szCs w:val="24"/>
              </w:rPr>
              <w:t>Sventājas upes ieleja”</w:t>
            </w:r>
          </w:p>
        </w:tc>
        <w:tc>
          <w:tcPr>
            <w:tcW w:w="111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Sventāja (1)</w:t>
            </w:r>
          </w:p>
        </w:tc>
        <w:tc>
          <w:tcPr>
            <w:tcW w:w="774"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c>
          <w:tcPr>
            <w:tcW w:w="85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r>
      <w:tr w:rsidR="008E70A7" w:rsidRPr="008E70A7" w:rsidTr="00CD497F">
        <w:trPr>
          <w:jc w:val="center"/>
        </w:trPr>
        <w:tc>
          <w:tcPr>
            <w:tcW w:w="618"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8.</w:t>
            </w:r>
          </w:p>
        </w:tc>
        <w:tc>
          <w:tcPr>
            <w:tcW w:w="1634" w:type="pct"/>
            <w:tcBorders>
              <w:top w:val="nil"/>
              <w:left w:val="single" w:sz="4" w:space="0" w:color="auto"/>
              <w:bottom w:val="single" w:sz="4" w:space="0" w:color="auto"/>
              <w:right w:val="single" w:sz="4" w:space="0" w:color="auto"/>
            </w:tcBorders>
            <w:shd w:val="clear" w:color="auto" w:fill="auto"/>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 xml:space="preserve">Dabas parks </w:t>
            </w:r>
            <w:r w:rsidR="00497211" w:rsidRPr="008E70A7">
              <w:rPr>
                <w:rFonts w:ascii="Times New Roman" w:hAnsi="Times New Roman"/>
                <w:sz w:val="24"/>
                <w:szCs w:val="24"/>
              </w:rPr>
              <w:t>„</w:t>
            </w:r>
            <w:r w:rsidRPr="008E70A7">
              <w:rPr>
                <w:rFonts w:ascii="Times New Roman" w:hAnsi="Times New Roman"/>
                <w:sz w:val="24"/>
                <w:szCs w:val="24"/>
              </w:rPr>
              <w:t>Svētes paliene”</w:t>
            </w:r>
          </w:p>
        </w:tc>
        <w:tc>
          <w:tcPr>
            <w:tcW w:w="111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Svēte (1)</w:t>
            </w:r>
          </w:p>
        </w:tc>
        <w:tc>
          <w:tcPr>
            <w:tcW w:w="774"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c>
          <w:tcPr>
            <w:tcW w:w="85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r>
      <w:tr w:rsidR="008E70A7" w:rsidRPr="008E70A7" w:rsidTr="00CD497F">
        <w:trPr>
          <w:jc w:val="center"/>
        </w:trPr>
        <w:tc>
          <w:tcPr>
            <w:tcW w:w="618"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9.</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 xml:space="preserve">Dabas liegums </w:t>
            </w:r>
            <w:r w:rsidR="00497211" w:rsidRPr="008E70A7">
              <w:rPr>
                <w:rFonts w:ascii="Times New Roman" w:hAnsi="Times New Roman"/>
                <w:sz w:val="24"/>
                <w:szCs w:val="24"/>
              </w:rPr>
              <w:t>„</w:t>
            </w:r>
            <w:r w:rsidRPr="008E70A7">
              <w:rPr>
                <w:rFonts w:ascii="Times New Roman" w:hAnsi="Times New Roman"/>
                <w:sz w:val="24"/>
                <w:szCs w:val="24"/>
              </w:rPr>
              <w:t>Tāšu ezers”</w:t>
            </w:r>
          </w:p>
        </w:tc>
        <w:tc>
          <w:tcPr>
            <w:tcW w:w="111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c>
          <w:tcPr>
            <w:tcW w:w="774"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Tāšu (1)</w:t>
            </w:r>
          </w:p>
        </w:tc>
        <w:tc>
          <w:tcPr>
            <w:tcW w:w="857" w:type="pct"/>
          </w:tcPr>
          <w:p w:rsidR="00CD497F" w:rsidRPr="008E70A7" w:rsidRDefault="00CD497F" w:rsidP="00304EC0">
            <w:pPr>
              <w:spacing w:after="0" w:line="240" w:lineRule="auto"/>
              <w:jc w:val="both"/>
              <w:rPr>
                <w:rFonts w:ascii="Times New Roman" w:hAnsi="Times New Roman"/>
                <w:sz w:val="24"/>
                <w:szCs w:val="24"/>
              </w:rPr>
            </w:pPr>
            <w:r w:rsidRPr="008E70A7">
              <w:rPr>
                <w:rFonts w:ascii="Times New Roman" w:hAnsi="Times New Roman"/>
                <w:sz w:val="24"/>
                <w:szCs w:val="24"/>
              </w:rPr>
              <w:t>-</w:t>
            </w:r>
          </w:p>
        </w:tc>
      </w:tr>
    </w:tbl>
    <w:p w:rsidR="0050332A" w:rsidRPr="008E70A7" w:rsidRDefault="00173C2B" w:rsidP="00304EC0">
      <w:pPr>
        <w:spacing w:before="120"/>
        <w:jc w:val="both"/>
        <w:rPr>
          <w:rFonts w:ascii="Times New Roman" w:hAnsi="Times New Roman"/>
          <w:sz w:val="24"/>
          <w:szCs w:val="24"/>
        </w:rPr>
      </w:pPr>
      <w:r w:rsidRPr="008E70A7">
        <w:rPr>
          <w:rFonts w:ascii="Times New Roman" w:hAnsi="Times New Roman"/>
          <w:sz w:val="24"/>
          <w:szCs w:val="24"/>
        </w:rPr>
        <w:t>Zivju uzskaite upēs, zivju uzskaite ezeros un nēģu uzskaite ir veikta,</w:t>
      </w:r>
      <w:r w:rsidR="00CD502A" w:rsidRPr="008E70A7">
        <w:rPr>
          <w:rFonts w:ascii="Times New Roman" w:hAnsi="Times New Roman"/>
          <w:sz w:val="24"/>
          <w:szCs w:val="24"/>
        </w:rPr>
        <w:t xml:space="preserve"> izmantojot atšķirīgu metodiku.</w:t>
      </w:r>
    </w:p>
    <w:p w:rsidR="00A256AC" w:rsidRPr="008E70A7" w:rsidRDefault="00A256AC" w:rsidP="00304EC0">
      <w:pPr>
        <w:jc w:val="both"/>
        <w:rPr>
          <w:rFonts w:ascii="Times New Roman" w:hAnsi="Times New Roman"/>
          <w:sz w:val="24"/>
          <w:szCs w:val="24"/>
        </w:rPr>
      </w:pPr>
      <w:r w:rsidRPr="008E70A7">
        <w:rPr>
          <w:rFonts w:ascii="Times New Roman" w:hAnsi="Times New Roman"/>
          <w:sz w:val="24"/>
          <w:szCs w:val="24"/>
        </w:rPr>
        <w:t>Zivju uzskaite upēs veikta ar elektrozvejas m</w:t>
      </w:r>
      <w:r w:rsidR="00AB6876" w:rsidRPr="008E70A7">
        <w:rPr>
          <w:rFonts w:ascii="Times New Roman" w:hAnsi="Times New Roman"/>
          <w:sz w:val="24"/>
          <w:szCs w:val="24"/>
        </w:rPr>
        <w:t xml:space="preserve">etodi </w:t>
      </w:r>
      <w:r w:rsidR="00AA03C4" w:rsidRPr="008E70A7">
        <w:rPr>
          <w:rFonts w:ascii="Times New Roman" w:hAnsi="Times New Roman"/>
          <w:sz w:val="24"/>
          <w:szCs w:val="24"/>
        </w:rPr>
        <w:t>(atļauja (licence) zvejai īpašos nolūkos vai zinātniskās izpētes nolūkos Nr. ZD18ZI0016)</w:t>
      </w:r>
      <w:r w:rsidRPr="008E70A7">
        <w:rPr>
          <w:rFonts w:ascii="Times New Roman" w:hAnsi="Times New Roman"/>
          <w:sz w:val="24"/>
          <w:szCs w:val="24"/>
        </w:rPr>
        <w:t>, izman</w:t>
      </w:r>
      <w:r w:rsidR="00AA03C4" w:rsidRPr="008E70A7">
        <w:rPr>
          <w:rFonts w:ascii="Times New Roman" w:hAnsi="Times New Roman"/>
          <w:sz w:val="24"/>
          <w:szCs w:val="24"/>
        </w:rPr>
        <w:t>t</w:t>
      </w:r>
      <w:r w:rsidRPr="008E70A7">
        <w:rPr>
          <w:rFonts w:ascii="Times New Roman" w:hAnsi="Times New Roman"/>
          <w:sz w:val="24"/>
          <w:szCs w:val="24"/>
        </w:rPr>
        <w:t xml:space="preserve">ojot </w:t>
      </w:r>
      <w:r w:rsidRPr="008E70A7">
        <w:rPr>
          <w:rFonts w:ascii="Times New Roman" w:hAnsi="Times New Roman"/>
          <w:i/>
          <w:sz w:val="24"/>
          <w:szCs w:val="24"/>
        </w:rPr>
        <w:t>KC Denmark</w:t>
      </w:r>
      <w:r w:rsidRPr="008E70A7">
        <w:rPr>
          <w:rFonts w:ascii="Times New Roman" w:hAnsi="Times New Roman"/>
          <w:sz w:val="24"/>
          <w:szCs w:val="24"/>
        </w:rPr>
        <w:t xml:space="preserve"> </w:t>
      </w:r>
      <w:r w:rsidR="00AA03C4" w:rsidRPr="008E70A7">
        <w:rPr>
          <w:rFonts w:ascii="Times New Roman" w:hAnsi="Times New Roman"/>
          <w:sz w:val="24"/>
          <w:szCs w:val="24"/>
        </w:rPr>
        <w:t>vai</w:t>
      </w:r>
      <w:r w:rsidRPr="008E70A7">
        <w:rPr>
          <w:rFonts w:ascii="Times New Roman" w:hAnsi="Times New Roman"/>
          <w:sz w:val="24"/>
          <w:szCs w:val="24"/>
        </w:rPr>
        <w:t xml:space="preserve"> </w:t>
      </w:r>
      <w:r w:rsidRPr="008E70A7">
        <w:rPr>
          <w:rFonts w:ascii="Times New Roman" w:hAnsi="Times New Roman"/>
          <w:i/>
          <w:sz w:val="24"/>
          <w:szCs w:val="24"/>
        </w:rPr>
        <w:t>SE 300</w:t>
      </w:r>
      <w:r w:rsidR="00AB6876" w:rsidRPr="008E70A7">
        <w:rPr>
          <w:rFonts w:ascii="Times New Roman" w:hAnsi="Times New Roman"/>
          <w:sz w:val="24"/>
          <w:szCs w:val="24"/>
        </w:rPr>
        <w:t xml:space="preserve"> standarta elektrozvejas aparatūru un </w:t>
      </w:r>
      <w:r w:rsidR="00AB6876" w:rsidRPr="008E70A7">
        <w:rPr>
          <w:rFonts w:ascii="Times New Roman" w:hAnsi="Times New Roman"/>
          <w:i/>
          <w:sz w:val="24"/>
          <w:szCs w:val="24"/>
        </w:rPr>
        <w:t>H</w:t>
      </w:r>
      <w:r w:rsidR="00AA03C4" w:rsidRPr="008E70A7">
        <w:rPr>
          <w:rFonts w:ascii="Times New Roman" w:hAnsi="Times New Roman"/>
          <w:i/>
          <w:sz w:val="24"/>
          <w:szCs w:val="24"/>
        </w:rPr>
        <w:t>ONDA</w:t>
      </w:r>
      <w:r w:rsidR="00AB6876" w:rsidRPr="008E70A7">
        <w:rPr>
          <w:rFonts w:ascii="Times New Roman" w:hAnsi="Times New Roman"/>
          <w:sz w:val="24"/>
          <w:szCs w:val="24"/>
        </w:rPr>
        <w:t xml:space="preserve"> benzīna ģeneratoru ar 2 kW jaudu. Uzskaites parauglaukums ir 100 m garš upes posms, platākās upēs parauglaukums var būt īsāks, taču tā platība ir vismaz 350 m</w:t>
      </w:r>
      <w:r w:rsidR="00AB6876" w:rsidRPr="008E70A7">
        <w:rPr>
          <w:rFonts w:ascii="Times New Roman" w:hAnsi="Times New Roman"/>
          <w:sz w:val="24"/>
          <w:szCs w:val="24"/>
          <w:vertAlign w:val="superscript"/>
        </w:rPr>
        <w:t>2</w:t>
      </w:r>
      <w:r w:rsidR="00AA03C4" w:rsidRPr="008E70A7">
        <w:rPr>
          <w:rFonts w:ascii="Times New Roman" w:hAnsi="Times New Roman"/>
          <w:sz w:val="24"/>
          <w:szCs w:val="24"/>
        </w:rPr>
        <w:t xml:space="preserve">. </w:t>
      </w:r>
      <w:r w:rsidR="002A3AB7" w:rsidRPr="008E70A7">
        <w:rPr>
          <w:rFonts w:ascii="Times New Roman" w:hAnsi="Times New Roman"/>
          <w:sz w:val="24"/>
          <w:szCs w:val="24"/>
        </w:rPr>
        <w:t>Parauglaukumi iespēju robežās iz</w:t>
      </w:r>
      <w:r w:rsidR="001A2BB8" w:rsidRPr="008E70A7">
        <w:rPr>
          <w:rFonts w:ascii="Times New Roman" w:hAnsi="Times New Roman"/>
          <w:sz w:val="24"/>
          <w:szCs w:val="24"/>
        </w:rPr>
        <w:t>v</w:t>
      </w:r>
      <w:r w:rsidR="002A3AB7" w:rsidRPr="008E70A7">
        <w:rPr>
          <w:rFonts w:ascii="Times New Roman" w:hAnsi="Times New Roman"/>
          <w:sz w:val="24"/>
          <w:szCs w:val="24"/>
        </w:rPr>
        <w:t xml:space="preserve">ietoti upju posmos, kas zivju dzīvotņu ziņā atbilst caurmēra situācijai konkrētajā upē, parauglaukumu izvietojumu </w:t>
      </w:r>
      <w:r w:rsidR="00231B20" w:rsidRPr="008E70A7">
        <w:rPr>
          <w:rFonts w:ascii="Times New Roman" w:hAnsi="Times New Roman"/>
          <w:sz w:val="24"/>
          <w:szCs w:val="24"/>
        </w:rPr>
        <w:t>noteica arī piekļuves iespējas.</w:t>
      </w:r>
    </w:p>
    <w:p w:rsidR="005F13DF" w:rsidRPr="008E70A7" w:rsidRDefault="005F13DF" w:rsidP="00304EC0">
      <w:pPr>
        <w:jc w:val="both"/>
        <w:rPr>
          <w:rFonts w:ascii="Times New Roman" w:hAnsi="Times New Roman"/>
          <w:sz w:val="24"/>
          <w:szCs w:val="24"/>
        </w:rPr>
      </w:pPr>
      <w:r w:rsidRPr="008E70A7">
        <w:rPr>
          <w:rFonts w:ascii="Times New Roman" w:hAnsi="Times New Roman"/>
          <w:sz w:val="24"/>
          <w:szCs w:val="24"/>
        </w:rPr>
        <w:t>Nēģu kāpuru uzs</w:t>
      </w:r>
      <w:r w:rsidR="00AA03C4" w:rsidRPr="008E70A7">
        <w:rPr>
          <w:rFonts w:ascii="Times New Roman" w:hAnsi="Times New Roman"/>
          <w:sz w:val="24"/>
          <w:szCs w:val="24"/>
        </w:rPr>
        <w:t xml:space="preserve">kaite veikta, </w:t>
      </w:r>
      <w:r w:rsidR="00D03A9C" w:rsidRPr="008E70A7">
        <w:rPr>
          <w:rFonts w:ascii="Times New Roman" w:hAnsi="Times New Roman"/>
          <w:sz w:val="24"/>
          <w:szCs w:val="24"/>
        </w:rPr>
        <w:t>ar speciālu liekšķeri ņemot g</w:t>
      </w:r>
      <w:r w:rsidRPr="008E70A7">
        <w:rPr>
          <w:rFonts w:ascii="Times New Roman" w:hAnsi="Times New Roman"/>
          <w:sz w:val="24"/>
          <w:szCs w:val="24"/>
        </w:rPr>
        <w:t>runts paraugus (</w:t>
      </w:r>
      <w:r w:rsidR="00D03A9C" w:rsidRPr="008E70A7">
        <w:rPr>
          <w:rFonts w:ascii="Times New Roman" w:hAnsi="Times New Roman"/>
          <w:sz w:val="24"/>
          <w:szCs w:val="24"/>
        </w:rPr>
        <w:t>atļauja (licence) zvejai īpašos nolūkos vai zinātniskās izpētes nolūkos Nr. ZD18ZI0015</w:t>
      </w:r>
      <w:r w:rsidR="009B55B2" w:rsidRPr="008E70A7">
        <w:rPr>
          <w:rFonts w:ascii="Times New Roman" w:hAnsi="Times New Roman"/>
          <w:sz w:val="24"/>
          <w:szCs w:val="24"/>
        </w:rPr>
        <w:t>). P</w:t>
      </w:r>
      <w:r w:rsidRPr="008E70A7">
        <w:rPr>
          <w:rFonts w:ascii="Times New Roman" w:hAnsi="Times New Roman"/>
          <w:sz w:val="24"/>
          <w:szCs w:val="24"/>
        </w:rPr>
        <w:t>a</w:t>
      </w:r>
      <w:r w:rsidR="009B55B2" w:rsidRPr="008E70A7">
        <w:rPr>
          <w:rFonts w:ascii="Times New Roman" w:hAnsi="Times New Roman"/>
          <w:sz w:val="24"/>
          <w:szCs w:val="24"/>
        </w:rPr>
        <w:t>ra</w:t>
      </w:r>
      <w:r w:rsidRPr="008E70A7">
        <w:rPr>
          <w:rFonts w:ascii="Times New Roman" w:hAnsi="Times New Roman"/>
          <w:sz w:val="24"/>
          <w:szCs w:val="24"/>
        </w:rPr>
        <w:t>uglaukumi izvietoti vietās, kurās ir nēģu kāpuriem piemērotas dzīvotnes, taču parauglaukumu izvietojumu ietekmēja arī piekļuves iespējas.</w:t>
      </w:r>
    </w:p>
    <w:p w:rsidR="00C60A7C" w:rsidRPr="008E70A7" w:rsidRDefault="00AB6876" w:rsidP="00304EC0">
      <w:pPr>
        <w:jc w:val="both"/>
        <w:rPr>
          <w:rFonts w:ascii="Times New Roman" w:hAnsi="Times New Roman"/>
          <w:sz w:val="24"/>
          <w:szCs w:val="24"/>
        </w:rPr>
      </w:pPr>
      <w:r w:rsidRPr="008E70A7">
        <w:rPr>
          <w:rFonts w:ascii="Times New Roman" w:hAnsi="Times New Roman"/>
          <w:sz w:val="24"/>
          <w:szCs w:val="24"/>
        </w:rPr>
        <w:t xml:space="preserve">Zivju uzskaite ezeros veikta, izmantojot tīklus, </w:t>
      </w:r>
      <w:r w:rsidR="00231B20" w:rsidRPr="008E70A7">
        <w:rPr>
          <w:rFonts w:ascii="Times New Roman" w:hAnsi="Times New Roman"/>
          <w:sz w:val="24"/>
          <w:szCs w:val="24"/>
        </w:rPr>
        <w:t>zivju mazuļu</w:t>
      </w:r>
      <w:r w:rsidRPr="008E70A7">
        <w:rPr>
          <w:rFonts w:ascii="Times New Roman" w:hAnsi="Times New Roman"/>
          <w:sz w:val="24"/>
          <w:szCs w:val="24"/>
        </w:rPr>
        <w:t xml:space="preserve"> </w:t>
      </w:r>
      <w:r w:rsidR="001A2BB8" w:rsidRPr="008E70A7">
        <w:rPr>
          <w:rFonts w:ascii="Times New Roman" w:hAnsi="Times New Roman"/>
          <w:sz w:val="24"/>
          <w:szCs w:val="24"/>
        </w:rPr>
        <w:t xml:space="preserve">vadu </w:t>
      </w:r>
      <w:r w:rsidRPr="008E70A7">
        <w:rPr>
          <w:rFonts w:ascii="Times New Roman" w:hAnsi="Times New Roman"/>
          <w:sz w:val="24"/>
          <w:szCs w:val="24"/>
        </w:rPr>
        <w:t xml:space="preserve">un vēžu </w:t>
      </w:r>
      <w:r w:rsidR="00497211" w:rsidRPr="008E70A7">
        <w:rPr>
          <w:rFonts w:ascii="Times New Roman" w:hAnsi="Times New Roman"/>
          <w:sz w:val="24"/>
          <w:szCs w:val="24"/>
        </w:rPr>
        <w:t>murdus</w:t>
      </w:r>
      <w:r w:rsidRPr="008E70A7">
        <w:rPr>
          <w:rFonts w:ascii="Times New Roman" w:hAnsi="Times New Roman"/>
          <w:sz w:val="24"/>
          <w:szCs w:val="24"/>
        </w:rPr>
        <w:t xml:space="preserve"> </w:t>
      </w:r>
      <w:r w:rsidR="00BF2F27" w:rsidRPr="008E70A7">
        <w:rPr>
          <w:rFonts w:ascii="Times New Roman" w:hAnsi="Times New Roman"/>
          <w:sz w:val="24"/>
          <w:szCs w:val="24"/>
        </w:rPr>
        <w:t>(atļauja (licence) zvejai īpašos nolūkos vai zinātniskās izpētes nolūkos</w:t>
      </w:r>
      <w:r w:rsidR="0071707F" w:rsidRPr="008E70A7">
        <w:rPr>
          <w:rFonts w:ascii="Times New Roman" w:hAnsi="Times New Roman"/>
          <w:sz w:val="24"/>
          <w:szCs w:val="24"/>
        </w:rPr>
        <w:t xml:space="preserve"> Nr. </w:t>
      </w:r>
      <w:r w:rsidR="00497211" w:rsidRPr="008E70A7">
        <w:rPr>
          <w:rFonts w:ascii="Times New Roman" w:hAnsi="Times New Roman"/>
          <w:sz w:val="24"/>
          <w:szCs w:val="24"/>
        </w:rPr>
        <w:t>ZD18ZI0017</w:t>
      </w:r>
      <w:r w:rsidR="00BF2F27" w:rsidRPr="008E70A7">
        <w:rPr>
          <w:rFonts w:ascii="Times New Roman" w:hAnsi="Times New Roman"/>
          <w:sz w:val="24"/>
          <w:szCs w:val="24"/>
        </w:rPr>
        <w:t>)</w:t>
      </w:r>
      <w:r w:rsidRPr="008E70A7">
        <w:rPr>
          <w:rFonts w:ascii="Times New Roman" w:hAnsi="Times New Roman"/>
          <w:sz w:val="24"/>
          <w:szCs w:val="24"/>
        </w:rPr>
        <w:t xml:space="preserve">. Konkrētas zvejas aktivitātes un to veikšanas vietas izvēlētas tā, lai </w:t>
      </w:r>
      <w:r w:rsidR="00D03A9C" w:rsidRPr="008E70A7">
        <w:rPr>
          <w:rFonts w:ascii="Times New Roman" w:hAnsi="Times New Roman"/>
          <w:sz w:val="24"/>
          <w:szCs w:val="24"/>
        </w:rPr>
        <w:t>izdotos konstatēt ezerā mītošās aizsargājamo sugu zivis un vēžus</w:t>
      </w:r>
      <w:r w:rsidRPr="008E70A7">
        <w:rPr>
          <w:rFonts w:ascii="Times New Roman" w:hAnsi="Times New Roman"/>
          <w:sz w:val="24"/>
          <w:szCs w:val="24"/>
        </w:rPr>
        <w:t xml:space="preserve">. </w:t>
      </w:r>
      <w:r w:rsidR="00D03A9C" w:rsidRPr="008E70A7">
        <w:rPr>
          <w:rFonts w:ascii="Times New Roman" w:hAnsi="Times New Roman"/>
          <w:sz w:val="24"/>
          <w:szCs w:val="24"/>
        </w:rPr>
        <w:t>P</w:t>
      </w:r>
      <w:r w:rsidRPr="008E70A7">
        <w:rPr>
          <w:rFonts w:ascii="Times New Roman" w:hAnsi="Times New Roman"/>
          <w:sz w:val="24"/>
          <w:szCs w:val="24"/>
        </w:rPr>
        <w:t xml:space="preserve">ar </w:t>
      </w:r>
      <w:r w:rsidR="00D03A9C" w:rsidRPr="008E70A7">
        <w:rPr>
          <w:rFonts w:ascii="Times New Roman" w:hAnsi="Times New Roman"/>
          <w:sz w:val="24"/>
          <w:szCs w:val="24"/>
        </w:rPr>
        <w:t xml:space="preserve">uzskaites </w:t>
      </w:r>
      <w:r w:rsidRPr="008E70A7">
        <w:rPr>
          <w:rFonts w:ascii="Times New Roman" w:hAnsi="Times New Roman"/>
          <w:sz w:val="24"/>
          <w:szCs w:val="24"/>
        </w:rPr>
        <w:t xml:space="preserve">parauglaukumu </w:t>
      </w:r>
      <w:r w:rsidR="00D03A9C" w:rsidRPr="008E70A7">
        <w:rPr>
          <w:rFonts w:ascii="Times New Roman" w:hAnsi="Times New Roman"/>
          <w:sz w:val="24"/>
          <w:szCs w:val="24"/>
        </w:rPr>
        <w:t xml:space="preserve">faktiski </w:t>
      </w:r>
      <w:r w:rsidRPr="008E70A7">
        <w:rPr>
          <w:rFonts w:ascii="Times New Roman" w:hAnsi="Times New Roman"/>
          <w:sz w:val="24"/>
          <w:szCs w:val="24"/>
        </w:rPr>
        <w:t>var uzskatīt visu ezeru.</w:t>
      </w:r>
    </w:p>
    <w:p w:rsidR="00CA287F" w:rsidRPr="00976F90" w:rsidRDefault="00CA287F" w:rsidP="00304EC0">
      <w:pPr>
        <w:jc w:val="both"/>
        <w:rPr>
          <w:rFonts w:ascii="Times New Roman" w:hAnsi="Times New Roman"/>
          <w:color w:val="000000" w:themeColor="text1"/>
          <w:sz w:val="24"/>
          <w:szCs w:val="24"/>
        </w:rPr>
      </w:pPr>
      <w:r w:rsidRPr="00976F90">
        <w:rPr>
          <w:rFonts w:ascii="Times New Roman" w:hAnsi="Times New Roman"/>
          <w:color w:val="000000" w:themeColor="text1"/>
          <w:sz w:val="24"/>
          <w:szCs w:val="24"/>
        </w:rPr>
        <w:t>Zivju uzskaitei ezeros izmantojamās metodes vairumā gadījumu nedod iespēju veikt konkrētās sugas populācijas skaitlisku novērtējumu</w:t>
      </w:r>
      <w:r w:rsidR="008B7577" w:rsidRPr="00976F90">
        <w:rPr>
          <w:rFonts w:ascii="Times New Roman" w:hAnsi="Times New Roman"/>
          <w:color w:val="000000" w:themeColor="text1"/>
          <w:sz w:val="24"/>
          <w:szCs w:val="24"/>
        </w:rPr>
        <w:t>.</w:t>
      </w:r>
      <w:r w:rsidRPr="00976F90">
        <w:rPr>
          <w:rFonts w:ascii="Times New Roman" w:hAnsi="Times New Roman"/>
          <w:color w:val="000000" w:themeColor="text1"/>
          <w:sz w:val="24"/>
          <w:szCs w:val="24"/>
        </w:rPr>
        <w:t xml:space="preserve"> </w:t>
      </w:r>
      <w:r w:rsidR="008B7577" w:rsidRPr="00976F90">
        <w:rPr>
          <w:rFonts w:ascii="Times New Roman" w:hAnsi="Times New Roman"/>
          <w:color w:val="000000" w:themeColor="text1"/>
          <w:sz w:val="24"/>
          <w:szCs w:val="24"/>
        </w:rPr>
        <w:t>Tās</w:t>
      </w:r>
      <w:r w:rsidRPr="00976F90">
        <w:rPr>
          <w:rFonts w:ascii="Times New Roman" w:hAnsi="Times New Roman"/>
          <w:color w:val="000000" w:themeColor="text1"/>
          <w:sz w:val="24"/>
          <w:szCs w:val="24"/>
        </w:rPr>
        <w:t xml:space="preserve"> </w:t>
      </w:r>
      <w:r w:rsidR="008B7577" w:rsidRPr="00976F90">
        <w:rPr>
          <w:rFonts w:ascii="Times New Roman" w:hAnsi="Times New Roman"/>
          <w:color w:val="000000" w:themeColor="text1"/>
          <w:sz w:val="24"/>
          <w:szCs w:val="24"/>
        </w:rPr>
        <w:t xml:space="preserve">galvenokārt </w:t>
      </w:r>
      <w:r w:rsidRPr="00976F90">
        <w:rPr>
          <w:rFonts w:ascii="Times New Roman" w:hAnsi="Times New Roman"/>
          <w:color w:val="000000" w:themeColor="text1"/>
          <w:sz w:val="24"/>
          <w:szCs w:val="24"/>
        </w:rPr>
        <w:t>ļauj tikai novērtēt tās klātbūtni.</w:t>
      </w:r>
      <w:r w:rsidR="008B7577" w:rsidRPr="00976F90">
        <w:rPr>
          <w:rFonts w:ascii="Times New Roman" w:hAnsi="Times New Roman"/>
          <w:color w:val="000000" w:themeColor="text1"/>
          <w:sz w:val="24"/>
          <w:szCs w:val="24"/>
        </w:rPr>
        <w:t xml:space="preserve"> Daļējs izņēmums ir repšu zveja ar tīkliem, kur iespējams pārrēķināt noķerto īpatņu skaitu uz izmantoto tīklu virsmas laukuma vienību. Tomēr iegūtie rezultāti vairāk liecina par zivju migrācijas aktivitāti nekā relatīvo populācijas </w:t>
      </w:r>
      <w:r w:rsidR="008B7577" w:rsidRPr="00976F90">
        <w:rPr>
          <w:rFonts w:ascii="Times New Roman" w:hAnsi="Times New Roman"/>
          <w:color w:val="000000" w:themeColor="text1"/>
          <w:sz w:val="24"/>
          <w:szCs w:val="24"/>
        </w:rPr>
        <w:lastRenderedPageBreak/>
        <w:t>lielumu. Līdzīga situācija ir vēžu zvejā ar murdiem, kur rezultāti lielā mērā ir atkarīgi no vēžu barošanās aktivitātes.</w:t>
      </w:r>
    </w:p>
    <w:p w:rsidR="00395EE9" w:rsidRPr="008D0AA6" w:rsidRDefault="00395EE9" w:rsidP="008B7577">
      <w:pPr>
        <w:pStyle w:val="Virsraksts3"/>
        <w:jc w:val="both"/>
        <w:rPr>
          <w:color w:val="auto"/>
        </w:rPr>
      </w:pPr>
      <w:bookmarkStart w:id="3" w:name="_Toc531092232"/>
      <w:r w:rsidRPr="008D0AA6">
        <w:rPr>
          <w:color w:val="auto"/>
        </w:rPr>
        <w:t>2.</w:t>
      </w:r>
      <w:r w:rsidR="0027186E" w:rsidRPr="008D0AA6">
        <w:rPr>
          <w:color w:val="auto"/>
        </w:rPr>
        <w:t xml:space="preserve"> Zivju monitoringa rezultāti</w:t>
      </w:r>
      <w:r w:rsidR="00C60A7C" w:rsidRPr="008D0AA6">
        <w:rPr>
          <w:color w:val="auto"/>
        </w:rPr>
        <w:t xml:space="preserve"> upēs</w:t>
      </w:r>
      <w:bookmarkEnd w:id="3"/>
    </w:p>
    <w:p w:rsidR="00CF593B" w:rsidRPr="008D0AA6" w:rsidRDefault="00CF593B" w:rsidP="00304EC0">
      <w:pPr>
        <w:pStyle w:val="Virsraksts1"/>
      </w:pPr>
      <w:bookmarkStart w:id="4" w:name="_Toc531092233"/>
      <w:r w:rsidRPr="008D0AA6">
        <w:t>Dabas liegums „Dubnas paliene”</w:t>
      </w:r>
      <w:bookmarkEnd w:id="4"/>
    </w:p>
    <w:p w:rsidR="00CF593B" w:rsidRPr="008D0AA6" w:rsidRDefault="00CF593B" w:rsidP="00304EC0">
      <w:pPr>
        <w:jc w:val="both"/>
        <w:rPr>
          <w:rFonts w:ascii="Times New Roman" w:hAnsi="Times New Roman"/>
          <w:sz w:val="24"/>
          <w:szCs w:val="24"/>
        </w:rPr>
      </w:pPr>
      <w:r w:rsidRPr="008D0AA6">
        <w:rPr>
          <w:rFonts w:ascii="Times New Roman" w:hAnsi="Times New Roman"/>
          <w:sz w:val="24"/>
          <w:szCs w:val="24"/>
        </w:rPr>
        <w:t>2018</w:t>
      </w:r>
      <w:r w:rsidR="00EE5CA8" w:rsidRPr="008D0AA6">
        <w:rPr>
          <w:rFonts w:ascii="Times New Roman" w:hAnsi="Times New Roman"/>
          <w:sz w:val="24"/>
          <w:szCs w:val="24"/>
        </w:rPr>
        <w:t>. g</w:t>
      </w:r>
      <w:r w:rsidRPr="008D0AA6">
        <w:rPr>
          <w:rFonts w:ascii="Times New Roman" w:hAnsi="Times New Roman"/>
          <w:sz w:val="24"/>
          <w:szCs w:val="24"/>
        </w:rPr>
        <w:t xml:space="preserve">adā zivju uzskaite </w:t>
      </w:r>
      <w:r w:rsidR="00166F39" w:rsidRPr="008D0AA6">
        <w:rPr>
          <w:rFonts w:ascii="Times New Roman" w:hAnsi="Times New Roman"/>
          <w:sz w:val="24"/>
          <w:szCs w:val="24"/>
        </w:rPr>
        <w:t xml:space="preserve">veikta </w:t>
      </w:r>
      <w:r w:rsidRPr="008D0AA6">
        <w:rPr>
          <w:rFonts w:ascii="Times New Roman" w:hAnsi="Times New Roman"/>
          <w:sz w:val="24"/>
          <w:szCs w:val="24"/>
        </w:rPr>
        <w:t>vienā parauglaukumā, kas atradās Dubnas upē. Uzskaites laikā konstatēta viena no Biotopu direktīvā iekļau</w:t>
      </w:r>
      <w:r w:rsidR="001D5E36" w:rsidRPr="008D0AA6">
        <w:rPr>
          <w:rFonts w:ascii="Times New Roman" w:hAnsi="Times New Roman"/>
          <w:sz w:val="24"/>
          <w:szCs w:val="24"/>
        </w:rPr>
        <w:t>tajām zivju sugām – akmeņgrauzis</w:t>
      </w:r>
      <w:r w:rsidRPr="008D0AA6">
        <w:rPr>
          <w:rFonts w:ascii="Times New Roman" w:hAnsi="Times New Roman"/>
          <w:sz w:val="24"/>
          <w:szCs w:val="24"/>
        </w:rPr>
        <w:t>. Invazīv</w:t>
      </w:r>
      <w:r w:rsidR="00C92C7B" w:rsidRPr="008D0AA6">
        <w:rPr>
          <w:rFonts w:ascii="Times New Roman" w:hAnsi="Times New Roman"/>
          <w:sz w:val="24"/>
          <w:szCs w:val="24"/>
        </w:rPr>
        <w:t xml:space="preserve">ās </w:t>
      </w:r>
      <w:r w:rsidRPr="008D0AA6">
        <w:rPr>
          <w:rFonts w:ascii="Times New Roman" w:hAnsi="Times New Roman"/>
          <w:sz w:val="24"/>
          <w:szCs w:val="24"/>
        </w:rPr>
        <w:t>ziv</w:t>
      </w:r>
      <w:r w:rsidR="00C92C7B" w:rsidRPr="008D0AA6">
        <w:rPr>
          <w:rFonts w:ascii="Times New Roman" w:hAnsi="Times New Roman"/>
          <w:sz w:val="24"/>
          <w:szCs w:val="24"/>
        </w:rPr>
        <w:t>ju</w:t>
      </w:r>
      <w:r w:rsidRPr="008D0AA6">
        <w:rPr>
          <w:rFonts w:ascii="Times New Roman" w:hAnsi="Times New Roman"/>
          <w:sz w:val="24"/>
          <w:szCs w:val="24"/>
        </w:rPr>
        <w:t xml:space="preserve"> un</w:t>
      </w:r>
      <w:r w:rsidR="00C92C7B" w:rsidRPr="008D0AA6">
        <w:rPr>
          <w:rFonts w:ascii="Times New Roman" w:hAnsi="Times New Roman"/>
          <w:sz w:val="24"/>
          <w:szCs w:val="24"/>
        </w:rPr>
        <w:t xml:space="preserve"> vēžu sugas</w:t>
      </w:r>
      <w:r w:rsidR="00FF6A14" w:rsidRPr="008D0AA6">
        <w:rPr>
          <w:rFonts w:ascii="Times New Roman" w:hAnsi="Times New Roman"/>
          <w:sz w:val="24"/>
          <w:szCs w:val="24"/>
        </w:rPr>
        <w:t xml:space="preserve"> uzskaitē netika konstatētas</w:t>
      </w:r>
      <w:r w:rsidRPr="008D0AA6">
        <w:rPr>
          <w:rFonts w:ascii="Times New Roman" w:hAnsi="Times New Roman"/>
          <w:sz w:val="24"/>
          <w:szCs w:val="24"/>
        </w:rPr>
        <w:t>.</w:t>
      </w:r>
      <w:r w:rsidR="007660D6" w:rsidRPr="008D0AA6">
        <w:rPr>
          <w:rFonts w:ascii="Times New Roman" w:hAnsi="Times New Roman"/>
          <w:sz w:val="24"/>
          <w:szCs w:val="24"/>
        </w:rPr>
        <w:t xml:space="preserve"> Aktualizēta </w:t>
      </w:r>
      <w:r w:rsidR="007660D6" w:rsidRPr="008D0AA6">
        <w:rPr>
          <w:rFonts w:ascii="Times New Roman" w:hAnsi="Times New Roman"/>
          <w:i/>
          <w:sz w:val="24"/>
          <w:szCs w:val="24"/>
        </w:rPr>
        <w:t>Natura 2000</w:t>
      </w:r>
      <w:r w:rsidR="007660D6" w:rsidRPr="008D0AA6">
        <w:rPr>
          <w:rFonts w:ascii="Times New Roman" w:hAnsi="Times New Roman"/>
          <w:sz w:val="24"/>
          <w:szCs w:val="24"/>
        </w:rPr>
        <w:t xml:space="preserve"> standarta datu forma iesniegta atsevišķā dokumentā.</w:t>
      </w:r>
    </w:p>
    <w:p w:rsidR="006C2C10" w:rsidRPr="00013760" w:rsidRDefault="00CF593B" w:rsidP="00304EC0">
      <w:pPr>
        <w:jc w:val="both"/>
        <w:rPr>
          <w:rFonts w:ascii="Times New Roman" w:hAnsi="Times New Roman"/>
          <w:sz w:val="24"/>
          <w:szCs w:val="24"/>
        </w:rPr>
      </w:pPr>
      <w:r w:rsidRPr="0090745F">
        <w:rPr>
          <w:rFonts w:ascii="Times New Roman" w:hAnsi="Times New Roman"/>
          <w:sz w:val="24"/>
          <w:szCs w:val="24"/>
        </w:rPr>
        <w:t>2018</w:t>
      </w:r>
      <w:r w:rsidR="00EE5CA8" w:rsidRPr="0090745F">
        <w:rPr>
          <w:rFonts w:ascii="Times New Roman" w:hAnsi="Times New Roman"/>
          <w:sz w:val="24"/>
          <w:szCs w:val="24"/>
        </w:rPr>
        <w:t>. g</w:t>
      </w:r>
      <w:r w:rsidRPr="0090745F">
        <w:rPr>
          <w:rFonts w:ascii="Times New Roman" w:hAnsi="Times New Roman"/>
          <w:sz w:val="24"/>
          <w:szCs w:val="24"/>
        </w:rPr>
        <w:t>ada uzskaitē noķerto akmeņgraužu īpatņu blīvums bija 0,5 gab./100 m</w:t>
      </w:r>
      <w:r w:rsidRPr="0090745F">
        <w:rPr>
          <w:rFonts w:ascii="Times New Roman" w:hAnsi="Times New Roman"/>
          <w:sz w:val="24"/>
          <w:szCs w:val="24"/>
          <w:vertAlign w:val="superscript"/>
        </w:rPr>
        <w:t>2</w:t>
      </w:r>
      <w:r w:rsidRPr="0090745F">
        <w:rPr>
          <w:rFonts w:ascii="Times New Roman" w:hAnsi="Times New Roman"/>
          <w:sz w:val="24"/>
          <w:szCs w:val="24"/>
        </w:rPr>
        <w:t>.</w:t>
      </w:r>
      <w:r w:rsidR="007660D6" w:rsidRPr="0090745F">
        <w:rPr>
          <w:rFonts w:ascii="Times New Roman" w:hAnsi="Times New Roman"/>
          <w:sz w:val="24"/>
          <w:szCs w:val="24"/>
        </w:rPr>
        <w:t xml:space="preserve"> Iepriekš dabas liegumā „Dubnas paliene” zivju uzskaite ir veikta 2015</w:t>
      </w:r>
      <w:r w:rsidR="00EE5CA8" w:rsidRPr="0090745F">
        <w:rPr>
          <w:rFonts w:ascii="Times New Roman" w:hAnsi="Times New Roman"/>
          <w:sz w:val="24"/>
          <w:szCs w:val="24"/>
        </w:rPr>
        <w:t>. g</w:t>
      </w:r>
      <w:r w:rsidR="007660D6" w:rsidRPr="0090745F">
        <w:rPr>
          <w:rFonts w:ascii="Times New Roman" w:hAnsi="Times New Roman"/>
          <w:sz w:val="24"/>
          <w:szCs w:val="24"/>
        </w:rPr>
        <w:t>adā</w:t>
      </w:r>
      <w:r w:rsidR="004F4782" w:rsidRPr="0090745F">
        <w:rPr>
          <w:rFonts w:ascii="Times New Roman" w:hAnsi="Times New Roman"/>
          <w:sz w:val="24"/>
          <w:szCs w:val="24"/>
        </w:rPr>
        <w:t>, arī šajā uzskaitē konstatēta tikai viena no Biotopu direktīvā iekļautajām sugām – akmeņgrauzis (noķerto īpatņu blīvums – 2,5 gab./100 m</w:t>
      </w:r>
      <w:r w:rsidR="004F4782" w:rsidRPr="0090745F">
        <w:rPr>
          <w:rFonts w:ascii="Times New Roman" w:hAnsi="Times New Roman"/>
          <w:sz w:val="24"/>
          <w:szCs w:val="24"/>
          <w:vertAlign w:val="superscript"/>
        </w:rPr>
        <w:t>2</w:t>
      </w:r>
      <w:r w:rsidR="004F4782" w:rsidRPr="0090745F">
        <w:rPr>
          <w:rFonts w:ascii="Times New Roman" w:hAnsi="Times New Roman"/>
          <w:sz w:val="24"/>
          <w:szCs w:val="24"/>
        </w:rPr>
        <w:t>). Akmeņgrauži konstatēti arī vairāk</w:t>
      </w:r>
      <w:r w:rsidR="008D0AA6" w:rsidRPr="0090745F">
        <w:rPr>
          <w:rFonts w:ascii="Times New Roman" w:hAnsi="Times New Roman"/>
          <w:sz w:val="24"/>
          <w:szCs w:val="24"/>
        </w:rPr>
        <w:t>ā</w:t>
      </w:r>
      <w:r w:rsidR="004F4782" w:rsidRPr="0090745F">
        <w:rPr>
          <w:rFonts w:ascii="Times New Roman" w:hAnsi="Times New Roman"/>
          <w:sz w:val="24"/>
          <w:szCs w:val="24"/>
        </w:rPr>
        <w:t xml:space="preserve">s Dubnas pietekās, kuras neatrodas dabas lieguma teritorijā, to īpatņu blīvums </w:t>
      </w:r>
      <w:r w:rsidR="004F4782" w:rsidRPr="00013760">
        <w:rPr>
          <w:rFonts w:ascii="Times New Roman" w:hAnsi="Times New Roman"/>
          <w:sz w:val="24"/>
          <w:szCs w:val="24"/>
        </w:rPr>
        <w:t>bija robežās no 0,4 līdz 2,1 gab./100 m</w:t>
      </w:r>
      <w:r w:rsidR="004F4782" w:rsidRPr="00013760">
        <w:rPr>
          <w:rFonts w:ascii="Times New Roman" w:hAnsi="Times New Roman"/>
          <w:sz w:val="24"/>
          <w:szCs w:val="24"/>
          <w:vertAlign w:val="superscript"/>
        </w:rPr>
        <w:t>2</w:t>
      </w:r>
      <w:r w:rsidR="006C2C10" w:rsidRPr="00013760">
        <w:rPr>
          <w:rFonts w:ascii="Times New Roman" w:hAnsi="Times New Roman"/>
          <w:sz w:val="24"/>
          <w:szCs w:val="24"/>
        </w:rPr>
        <w:t>.</w:t>
      </w:r>
    </w:p>
    <w:p w:rsidR="004F4782" w:rsidRPr="00013760" w:rsidRDefault="004F4782" w:rsidP="00304EC0">
      <w:pPr>
        <w:jc w:val="both"/>
        <w:rPr>
          <w:rFonts w:ascii="Times New Roman" w:hAnsi="Times New Roman"/>
          <w:sz w:val="24"/>
          <w:szCs w:val="24"/>
        </w:rPr>
      </w:pPr>
      <w:r w:rsidRPr="00013760">
        <w:rPr>
          <w:rFonts w:ascii="Times New Roman" w:hAnsi="Times New Roman"/>
          <w:sz w:val="24"/>
          <w:szCs w:val="24"/>
        </w:rPr>
        <w:t>Viena parauglaukuma apsekošana nesniedz pietiekami p</w:t>
      </w:r>
      <w:r w:rsidR="00EF5245" w:rsidRPr="00013760">
        <w:rPr>
          <w:rFonts w:ascii="Times New Roman" w:hAnsi="Times New Roman"/>
          <w:sz w:val="24"/>
          <w:szCs w:val="24"/>
        </w:rPr>
        <w:t>lašu</w:t>
      </w:r>
      <w:r w:rsidRPr="00013760">
        <w:rPr>
          <w:rFonts w:ascii="Times New Roman" w:hAnsi="Times New Roman"/>
          <w:sz w:val="24"/>
          <w:szCs w:val="24"/>
        </w:rPr>
        <w:t xml:space="preserve"> informāciju</w:t>
      </w:r>
      <w:r w:rsidR="00F9406B" w:rsidRPr="00013760">
        <w:rPr>
          <w:rFonts w:ascii="Times New Roman" w:hAnsi="Times New Roman"/>
          <w:sz w:val="24"/>
          <w:szCs w:val="24"/>
        </w:rPr>
        <w:t xml:space="preserve">, lai būtu iespējams precīzi izvērtēt akmeņgraužu populācijas stāvokli dabas liegumā „Dubnas paliene”. </w:t>
      </w:r>
      <w:r w:rsidRPr="00013760">
        <w:rPr>
          <w:rFonts w:ascii="Times New Roman" w:hAnsi="Times New Roman"/>
          <w:sz w:val="24"/>
          <w:szCs w:val="24"/>
        </w:rPr>
        <w:t>Lai arī 2018</w:t>
      </w:r>
      <w:r w:rsidR="00EE5CA8" w:rsidRPr="00013760">
        <w:rPr>
          <w:rFonts w:ascii="Times New Roman" w:hAnsi="Times New Roman"/>
          <w:sz w:val="24"/>
          <w:szCs w:val="24"/>
        </w:rPr>
        <w:t>. g</w:t>
      </w:r>
      <w:r w:rsidRPr="00013760">
        <w:rPr>
          <w:rFonts w:ascii="Times New Roman" w:hAnsi="Times New Roman"/>
          <w:sz w:val="24"/>
          <w:szCs w:val="24"/>
        </w:rPr>
        <w:t>ada uzskaitē noķerto akmeņgraužu īpatņu blīvums bija vairākas reizes mazāks</w:t>
      </w:r>
      <w:r w:rsidR="00EF5245" w:rsidRPr="00013760">
        <w:rPr>
          <w:rFonts w:ascii="Times New Roman" w:hAnsi="Times New Roman"/>
          <w:sz w:val="24"/>
          <w:szCs w:val="24"/>
        </w:rPr>
        <w:t>, nekā 2015</w:t>
      </w:r>
      <w:r w:rsidR="00EE5CA8" w:rsidRPr="00013760">
        <w:rPr>
          <w:rFonts w:ascii="Times New Roman" w:hAnsi="Times New Roman"/>
          <w:sz w:val="24"/>
          <w:szCs w:val="24"/>
        </w:rPr>
        <w:t>. g</w:t>
      </w:r>
      <w:r w:rsidR="00EF5245" w:rsidRPr="00013760">
        <w:rPr>
          <w:rFonts w:ascii="Times New Roman" w:hAnsi="Times New Roman"/>
          <w:sz w:val="24"/>
          <w:szCs w:val="24"/>
        </w:rPr>
        <w:t>ada uzskaitē, tas</w:t>
      </w:r>
      <w:r w:rsidRPr="00013760">
        <w:rPr>
          <w:rFonts w:ascii="Times New Roman" w:hAnsi="Times New Roman"/>
          <w:sz w:val="24"/>
          <w:szCs w:val="24"/>
        </w:rPr>
        <w:t xml:space="preserve"> </w:t>
      </w:r>
      <w:r w:rsidR="00F9406B" w:rsidRPr="00013760">
        <w:rPr>
          <w:rFonts w:ascii="Times New Roman" w:hAnsi="Times New Roman"/>
          <w:sz w:val="24"/>
          <w:szCs w:val="24"/>
        </w:rPr>
        <w:t xml:space="preserve">līdzinās uzskaites rezultātiem citās tuvumā esošās ūdenstecēs. Domājams, ka atšķirīgie rezultāti, visticamāk, ir </w:t>
      </w:r>
      <w:r w:rsidRPr="00013760">
        <w:rPr>
          <w:rFonts w:ascii="Times New Roman" w:hAnsi="Times New Roman"/>
          <w:sz w:val="24"/>
          <w:szCs w:val="24"/>
        </w:rPr>
        <w:t>skaidrojam</w:t>
      </w:r>
      <w:r w:rsidR="00F9406B" w:rsidRPr="00013760">
        <w:rPr>
          <w:rFonts w:ascii="Times New Roman" w:hAnsi="Times New Roman"/>
          <w:sz w:val="24"/>
          <w:szCs w:val="24"/>
        </w:rPr>
        <w:t xml:space="preserve">i galvenokārt </w:t>
      </w:r>
      <w:r w:rsidRPr="00013760">
        <w:rPr>
          <w:rFonts w:ascii="Times New Roman" w:hAnsi="Times New Roman"/>
          <w:sz w:val="24"/>
          <w:szCs w:val="24"/>
        </w:rPr>
        <w:t xml:space="preserve">ar lokālu zivju pārvietošanos </w:t>
      </w:r>
      <w:r w:rsidR="00F9406B" w:rsidRPr="00013760">
        <w:rPr>
          <w:rFonts w:ascii="Times New Roman" w:hAnsi="Times New Roman"/>
          <w:sz w:val="24"/>
          <w:szCs w:val="24"/>
        </w:rPr>
        <w:t>un n</w:t>
      </w:r>
      <w:r w:rsidR="000F7DE5" w:rsidRPr="00013760">
        <w:rPr>
          <w:rFonts w:ascii="Times New Roman" w:hAnsi="Times New Roman"/>
          <w:sz w:val="24"/>
          <w:szCs w:val="24"/>
        </w:rPr>
        <w:t xml:space="preserve">edaudz atšķirīgu upes posmu </w:t>
      </w:r>
      <w:r w:rsidR="00F9406B" w:rsidRPr="00013760">
        <w:rPr>
          <w:rFonts w:ascii="Times New Roman" w:hAnsi="Times New Roman"/>
          <w:sz w:val="24"/>
          <w:szCs w:val="24"/>
        </w:rPr>
        <w:t xml:space="preserve">apsekošanu, </w:t>
      </w:r>
      <w:r w:rsidRPr="00013760">
        <w:rPr>
          <w:rFonts w:ascii="Times New Roman" w:hAnsi="Times New Roman"/>
          <w:sz w:val="24"/>
          <w:szCs w:val="24"/>
        </w:rPr>
        <w:t>nevis būtiskām izmaiņām akmeņgraužu populācijā.</w:t>
      </w:r>
      <w:r w:rsidR="00F9406B" w:rsidRPr="00013760">
        <w:rPr>
          <w:rFonts w:ascii="Times New Roman" w:hAnsi="Times New Roman"/>
          <w:sz w:val="24"/>
          <w:szCs w:val="24"/>
        </w:rPr>
        <w:t xml:space="preserve"> Spriežot pēc 2018</w:t>
      </w:r>
      <w:r w:rsidR="00EE5CA8" w:rsidRPr="00013760">
        <w:rPr>
          <w:rFonts w:ascii="Times New Roman" w:hAnsi="Times New Roman"/>
          <w:sz w:val="24"/>
          <w:szCs w:val="24"/>
        </w:rPr>
        <w:t>. g</w:t>
      </w:r>
      <w:r w:rsidR="00F9406B" w:rsidRPr="00013760">
        <w:rPr>
          <w:rFonts w:ascii="Times New Roman" w:hAnsi="Times New Roman"/>
          <w:sz w:val="24"/>
          <w:szCs w:val="24"/>
        </w:rPr>
        <w:t xml:space="preserve">ada un iepriekšējo uzskaišu rezultātiem, var novērtēt, ka dabas liegumā „Dubnas paliene” </w:t>
      </w:r>
      <w:r w:rsidR="00410A94" w:rsidRPr="00013760">
        <w:rPr>
          <w:rFonts w:ascii="Times New Roman" w:hAnsi="Times New Roman"/>
          <w:sz w:val="24"/>
          <w:szCs w:val="24"/>
        </w:rPr>
        <w:t xml:space="preserve">akmeņgraužu populācija </w:t>
      </w:r>
      <w:r w:rsidR="006915A0" w:rsidRPr="00013760">
        <w:rPr>
          <w:rFonts w:ascii="Times New Roman" w:hAnsi="Times New Roman"/>
          <w:sz w:val="24"/>
          <w:szCs w:val="24"/>
        </w:rPr>
        <w:t>svārstās</w:t>
      </w:r>
      <w:r w:rsidR="008E1937" w:rsidRPr="00013760">
        <w:rPr>
          <w:rFonts w:ascii="Times New Roman" w:hAnsi="Times New Roman"/>
          <w:sz w:val="24"/>
          <w:szCs w:val="24"/>
        </w:rPr>
        <w:t xml:space="preserve"> robežās</w:t>
      </w:r>
      <w:r w:rsidR="00410A94" w:rsidRPr="00013760">
        <w:rPr>
          <w:rFonts w:ascii="Times New Roman" w:hAnsi="Times New Roman"/>
          <w:sz w:val="24"/>
          <w:szCs w:val="24"/>
        </w:rPr>
        <w:t xml:space="preserve"> no </w:t>
      </w:r>
      <w:r w:rsidR="00EF5245" w:rsidRPr="00013760">
        <w:rPr>
          <w:rFonts w:ascii="Times New Roman" w:hAnsi="Times New Roman"/>
          <w:sz w:val="24"/>
          <w:szCs w:val="24"/>
        </w:rPr>
        <w:t xml:space="preserve">60 līdz </w:t>
      </w:r>
      <w:r w:rsidR="00F9406B" w:rsidRPr="00013760">
        <w:rPr>
          <w:rFonts w:ascii="Times New Roman" w:hAnsi="Times New Roman"/>
          <w:sz w:val="24"/>
          <w:szCs w:val="24"/>
        </w:rPr>
        <w:t>330</w:t>
      </w:r>
      <w:r w:rsidR="00410A94" w:rsidRPr="00013760">
        <w:rPr>
          <w:rFonts w:ascii="Times New Roman" w:hAnsi="Times New Roman"/>
          <w:sz w:val="24"/>
          <w:szCs w:val="24"/>
        </w:rPr>
        <w:t xml:space="preserve"> īpatņiem</w:t>
      </w:r>
      <w:r w:rsidR="00F9406B" w:rsidRPr="00013760">
        <w:rPr>
          <w:rFonts w:ascii="Times New Roman" w:hAnsi="Times New Roman"/>
          <w:sz w:val="24"/>
          <w:szCs w:val="24"/>
        </w:rPr>
        <w:t xml:space="preserve">. Taču </w:t>
      </w:r>
      <w:r w:rsidR="00BA042F" w:rsidRPr="00013760">
        <w:rPr>
          <w:rFonts w:ascii="Times New Roman" w:hAnsi="Times New Roman"/>
          <w:sz w:val="24"/>
          <w:szCs w:val="24"/>
        </w:rPr>
        <w:t>ir jāņem vērā, ka</w:t>
      </w:r>
      <w:r w:rsidR="009A5468" w:rsidRPr="00013760">
        <w:rPr>
          <w:rFonts w:ascii="Times New Roman" w:hAnsi="Times New Roman"/>
          <w:sz w:val="24"/>
          <w:szCs w:val="24"/>
        </w:rPr>
        <w:t xml:space="preserve"> šī </w:t>
      </w:r>
      <w:r w:rsidR="001D5E36" w:rsidRPr="00013760">
        <w:rPr>
          <w:rFonts w:ascii="Times New Roman" w:hAnsi="Times New Roman"/>
          <w:sz w:val="24"/>
          <w:szCs w:val="24"/>
        </w:rPr>
        <w:t xml:space="preserve">īpaši aizsargājamā dabas teritorija (turpmāk – </w:t>
      </w:r>
      <w:r w:rsidR="009A5468" w:rsidRPr="00013760">
        <w:rPr>
          <w:rFonts w:ascii="Times New Roman" w:hAnsi="Times New Roman"/>
          <w:sz w:val="24"/>
          <w:szCs w:val="24"/>
        </w:rPr>
        <w:t>ĪADT</w:t>
      </w:r>
      <w:r w:rsidR="001D5E36" w:rsidRPr="00013760">
        <w:rPr>
          <w:rFonts w:ascii="Times New Roman" w:hAnsi="Times New Roman"/>
          <w:sz w:val="24"/>
          <w:szCs w:val="24"/>
        </w:rPr>
        <w:t>)</w:t>
      </w:r>
      <w:r w:rsidR="009A5468" w:rsidRPr="00013760">
        <w:rPr>
          <w:rFonts w:ascii="Times New Roman" w:hAnsi="Times New Roman"/>
          <w:sz w:val="24"/>
          <w:szCs w:val="24"/>
        </w:rPr>
        <w:t xml:space="preserve"> iekļauj salīdzinoši īs</w:t>
      </w:r>
      <w:r w:rsidR="00BA042F" w:rsidRPr="00013760">
        <w:rPr>
          <w:rFonts w:ascii="Times New Roman" w:hAnsi="Times New Roman"/>
          <w:sz w:val="24"/>
          <w:szCs w:val="24"/>
        </w:rPr>
        <w:t xml:space="preserve">u (tikai 6,6 km) Dubnas posmu un </w:t>
      </w:r>
      <w:r w:rsidR="00F9406B" w:rsidRPr="00013760">
        <w:rPr>
          <w:rFonts w:ascii="Times New Roman" w:hAnsi="Times New Roman"/>
          <w:sz w:val="24"/>
          <w:szCs w:val="24"/>
        </w:rPr>
        <w:t>akmeņgraužu populācija</w:t>
      </w:r>
      <w:r w:rsidR="00BA042F" w:rsidRPr="00013760">
        <w:rPr>
          <w:rFonts w:ascii="Times New Roman" w:hAnsi="Times New Roman"/>
          <w:sz w:val="24"/>
          <w:szCs w:val="24"/>
        </w:rPr>
        <w:t xml:space="preserve"> tajā</w:t>
      </w:r>
      <w:r w:rsidR="00F9406B" w:rsidRPr="00013760">
        <w:rPr>
          <w:rFonts w:ascii="Times New Roman" w:hAnsi="Times New Roman"/>
          <w:sz w:val="24"/>
          <w:szCs w:val="24"/>
        </w:rPr>
        <w:t xml:space="preserve"> </w:t>
      </w:r>
      <w:r w:rsidR="00BA042F" w:rsidRPr="00013760">
        <w:rPr>
          <w:rFonts w:ascii="Times New Roman" w:hAnsi="Times New Roman"/>
          <w:sz w:val="24"/>
          <w:szCs w:val="24"/>
        </w:rPr>
        <w:t xml:space="preserve">lielā mērā </w:t>
      </w:r>
      <w:r w:rsidR="00EF5245" w:rsidRPr="00013760">
        <w:rPr>
          <w:rFonts w:ascii="Times New Roman" w:hAnsi="Times New Roman"/>
          <w:sz w:val="24"/>
          <w:szCs w:val="24"/>
        </w:rPr>
        <w:t xml:space="preserve">ir </w:t>
      </w:r>
      <w:r w:rsidR="00F9406B" w:rsidRPr="00013760">
        <w:rPr>
          <w:rFonts w:ascii="Times New Roman" w:hAnsi="Times New Roman"/>
          <w:sz w:val="24"/>
          <w:szCs w:val="24"/>
        </w:rPr>
        <w:t>saistīta ar ārpus dabas lieguma teritorijas esošajiem ūdeņiem</w:t>
      </w:r>
      <w:r w:rsidR="00BA042F" w:rsidRPr="00013760">
        <w:rPr>
          <w:rFonts w:ascii="Times New Roman" w:hAnsi="Times New Roman"/>
          <w:sz w:val="24"/>
          <w:szCs w:val="24"/>
        </w:rPr>
        <w:t xml:space="preserve">. Dabas lieguma „Dubnas paliene” </w:t>
      </w:r>
      <w:r w:rsidR="00F9406B" w:rsidRPr="00013760">
        <w:rPr>
          <w:rFonts w:ascii="Times New Roman" w:hAnsi="Times New Roman"/>
          <w:sz w:val="24"/>
          <w:szCs w:val="24"/>
        </w:rPr>
        <w:t xml:space="preserve">nozīme akmeņgraužu aizsardzības nodrošināšanai </w:t>
      </w:r>
      <w:r w:rsidR="00EF5245" w:rsidRPr="00013760">
        <w:rPr>
          <w:rFonts w:ascii="Times New Roman" w:hAnsi="Times New Roman"/>
          <w:sz w:val="24"/>
          <w:szCs w:val="24"/>
        </w:rPr>
        <w:t>gan visas Latvijas, gan lokālā mērogā ir</w:t>
      </w:r>
      <w:r w:rsidR="00F9406B" w:rsidRPr="00013760">
        <w:rPr>
          <w:rFonts w:ascii="Times New Roman" w:hAnsi="Times New Roman"/>
          <w:sz w:val="24"/>
          <w:szCs w:val="24"/>
        </w:rPr>
        <w:t xml:space="preserve"> minimāla.</w:t>
      </w:r>
    </w:p>
    <w:p w:rsidR="00BA042F" w:rsidRPr="00013760" w:rsidRDefault="00EF5245" w:rsidP="00304EC0">
      <w:pPr>
        <w:jc w:val="both"/>
        <w:rPr>
          <w:rFonts w:ascii="Times New Roman" w:hAnsi="Times New Roman"/>
          <w:sz w:val="24"/>
          <w:szCs w:val="24"/>
        </w:rPr>
      </w:pPr>
      <w:r w:rsidRPr="00013760">
        <w:rPr>
          <w:rFonts w:ascii="Times New Roman" w:hAnsi="Times New Roman"/>
          <w:sz w:val="24"/>
          <w:szCs w:val="24"/>
        </w:rPr>
        <w:t>Ā</w:t>
      </w:r>
      <w:r w:rsidR="00BA042F" w:rsidRPr="00013760">
        <w:rPr>
          <w:rFonts w:ascii="Times New Roman" w:hAnsi="Times New Roman"/>
          <w:sz w:val="24"/>
          <w:szCs w:val="24"/>
        </w:rPr>
        <w:t xml:space="preserve">rpus ĪADT robežām </w:t>
      </w:r>
      <w:r w:rsidRPr="00013760">
        <w:rPr>
          <w:rFonts w:ascii="Times New Roman" w:hAnsi="Times New Roman"/>
          <w:sz w:val="24"/>
          <w:szCs w:val="24"/>
        </w:rPr>
        <w:t xml:space="preserve">Dubnā vai tās pietekās </w:t>
      </w:r>
      <w:r w:rsidR="00BA042F" w:rsidRPr="00013760">
        <w:rPr>
          <w:rFonts w:ascii="Times New Roman" w:hAnsi="Times New Roman"/>
          <w:sz w:val="24"/>
          <w:szCs w:val="24"/>
        </w:rPr>
        <w:t>ir konstatētas arī citas Biotopu direktīvā iekļautu zi</w:t>
      </w:r>
      <w:r w:rsidR="001D5E36" w:rsidRPr="00013760">
        <w:rPr>
          <w:rFonts w:ascii="Times New Roman" w:hAnsi="Times New Roman"/>
          <w:sz w:val="24"/>
          <w:szCs w:val="24"/>
        </w:rPr>
        <w:t>vju un nēģu sugas (pīkste</w:t>
      </w:r>
      <w:r w:rsidR="00BA042F" w:rsidRPr="00013760">
        <w:rPr>
          <w:rFonts w:ascii="Times New Roman" w:hAnsi="Times New Roman"/>
          <w:sz w:val="24"/>
          <w:szCs w:val="24"/>
        </w:rPr>
        <w:t>, platgalve</w:t>
      </w:r>
      <w:r w:rsidR="001D5E36" w:rsidRPr="00013760">
        <w:rPr>
          <w:rFonts w:ascii="Times New Roman" w:hAnsi="Times New Roman"/>
          <w:sz w:val="24"/>
          <w:szCs w:val="24"/>
        </w:rPr>
        <w:t xml:space="preserve"> un strauta nēģis</w:t>
      </w:r>
      <w:r w:rsidR="00BA042F" w:rsidRPr="00013760">
        <w:rPr>
          <w:rFonts w:ascii="Times New Roman" w:hAnsi="Times New Roman"/>
          <w:sz w:val="24"/>
          <w:szCs w:val="24"/>
        </w:rPr>
        <w:t xml:space="preserve">). </w:t>
      </w:r>
      <w:r w:rsidR="00166F39" w:rsidRPr="00013760">
        <w:rPr>
          <w:rFonts w:ascii="Times New Roman" w:hAnsi="Times New Roman"/>
          <w:sz w:val="24"/>
          <w:szCs w:val="24"/>
        </w:rPr>
        <w:t xml:space="preserve">To </w:t>
      </w:r>
      <w:r w:rsidR="00BA042F" w:rsidRPr="00013760">
        <w:rPr>
          <w:rFonts w:ascii="Times New Roman" w:hAnsi="Times New Roman"/>
          <w:sz w:val="24"/>
          <w:szCs w:val="24"/>
        </w:rPr>
        <w:t xml:space="preserve">īpatņi nenozīmīgā daudzumā var būt sastopami arī dabas </w:t>
      </w:r>
      <w:r w:rsidR="00166F39" w:rsidRPr="00013760">
        <w:rPr>
          <w:rFonts w:ascii="Times New Roman" w:hAnsi="Times New Roman"/>
          <w:sz w:val="24"/>
          <w:szCs w:val="24"/>
        </w:rPr>
        <w:t xml:space="preserve">lieguma </w:t>
      </w:r>
      <w:r w:rsidR="00BA042F" w:rsidRPr="00013760">
        <w:rPr>
          <w:rFonts w:ascii="Times New Roman" w:hAnsi="Times New Roman"/>
          <w:sz w:val="24"/>
          <w:szCs w:val="24"/>
        </w:rPr>
        <w:t>„Dubnas paliene” teritorijā, taču tos nevar uzskaitīt par vērā ņemamu dabas lieguma ihtiofaunas daļu.</w:t>
      </w:r>
    </w:p>
    <w:p w:rsidR="00FF6A14" w:rsidRPr="00013760" w:rsidRDefault="00FF6A14" w:rsidP="00304EC0">
      <w:pPr>
        <w:pStyle w:val="Virsraksts1"/>
      </w:pPr>
      <w:bookmarkStart w:id="5" w:name="_Toc531092234"/>
      <w:r w:rsidRPr="00013760">
        <w:t>Dabas parks „Dvietes paliene”</w:t>
      </w:r>
      <w:bookmarkEnd w:id="5"/>
    </w:p>
    <w:p w:rsidR="00FF6A14" w:rsidRPr="00013760" w:rsidRDefault="00FF6A14" w:rsidP="00304EC0">
      <w:pPr>
        <w:jc w:val="both"/>
        <w:rPr>
          <w:rFonts w:ascii="Times New Roman" w:hAnsi="Times New Roman"/>
          <w:sz w:val="24"/>
          <w:szCs w:val="24"/>
        </w:rPr>
      </w:pPr>
      <w:r w:rsidRPr="00013760">
        <w:rPr>
          <w:rFonts w:ascii="Times New Roman" w:hAnsi="Times New Roman"/>
          <w:sz w:val="24"/>
          <w:szCs w:val="24"/>
        </w:rPr>
        <w:t>2018</w:t>
      </w:r>
      <w:r w:rsidR="00EE5CA8" w:rsidRPr="00013760">
        <w:rPr>
          <w:rFonts w:ascii="Times New Roman" w:hAnsi="Times New Roman"/>
          <w:sz w:val="24"/>
          <w:szCs w:val="24"/>
        </w:rPr>
        <w:t>. g</w:t>
      </w:r>
      <w:r w:rsidRPr="00013760">
        <w:rPr>
          <w:rFonts w:ascii="Times New Roman" w:hAnsi="Times New Roman"/>
          <w:sz w:val="24"/>
          <w:szCs w:val="24"/>
        </w:rPr>
        <w:t xml:space="preserve">adā zivju uzskaite </w:t>
      </w:r>
      <w:r w:rsidR="00166F39" w:rsidRPr="00013760">
        <w:rPr>
          <w:rFonts w:ascii="Times New Roman" w:hAnsi="Times New Roman"/>
          <w:sz w:val="24"/>
          <w:szCs w:val="24"/>
        </w:rPr>
        <w:t xml:space="preserve">veikta </w:t>
      </w:r>
      <w:r w:rsidRPr="00013760">
        <w:rPr>
          <w:rFonts w:ascii="Times New Roman" w:hAnsi="Times New Roman"/>
          <w:sz w:val="24"/>
          <w:szCs w:val="24"/>
        </w:rPr>
        <w:t>trīs parauglaukumos, kas atradās Dvietes upē. Uzskaites laikā konstatētas trīs no Biotopu direktīvā iekļautajām zivju un nēģu sugām – akmeņgrauzis, pīkste un strauta nēģis.</w:t>
      </w:r>
      <w:r w:rsidR="00C92C7B" w:rsidRPr="00013760">
        <w:rPr>
          <w:rFonts w:ascii="Times New Roman" w:hAnsi="Times New Roman"/>
          <w:sz w:val="24"/>
          <w:szCs w:val="24"/>
        </w:rPr>
        <w:t xml:space="preserve"> Invazīvās zivju un vēžu sugas uzskaitē netika konstatētas</w:t>
      </w:r>
      <w:r w:rsidRPr="00013760">
        <w:rPr>
          <w:rFonts w:ascii="Times New Roman" w:hAnsi="Times New Roman"/>
          <w:sz w:val="24"/>
          <w:szCs w:val="24"/>
        </w:rPr>
        <w:t xml:space="preserve">. Aktualizēta </w:t>
      </w:r>
      <w:r w:rsidRPr="00013760">
        <w:rPr>
          <w:rFonts w:ascii="Times New Roman" w:hAnsi="Times New Roman"/>
          <w:i/>
          <w:sz w:val="24"/>
          <w:szCs w:val="24"/>
        </w:rPr>
        <w:t>Natura 2000</w:t>
      </w:r>
      <w:r w:rsidRPr="00013760">
        <w:rPr>
          <w:rFonts w:ascii="Times New Roman" w:hAnsi="Times New Roman"/>
          <w:sz w:val="24"/>
          <w:szCs w:val="24"/>
        </w:rPr>
        <w:t xml:space="preserve"> standarta datu forma iesniegta atsevišķā dokumentā</w:t>
      </w:r>
      <w:r w:rsidR="00C92C7B" w:rsidRPr="00013760">
        <w:rPr>
          <w:rFonts w:ascii="Times New Roman" w:hAnsi="Times New Roman"/>
          <w:sz w:val="24"/>
          <w:szCs w:val="24"/>
        </w:rPr>
        <w:t>.</w:t>
      </w:r>
    </w:p>
    <w:p w:rsidR="00C92C7B" w:rsidRPr="00013760" w:rsidRDefault="00C92C7B" w:rsidP="00304EC0">
      <w:pPr>
        <w:jc w:val="both"/>
        <w:rPr>
          <w:rFonts w:ascii="Times New Roman" w:hAnsi="Times New Roman"/>
          <w:sz w:val="24"/>
          <w:szCs w:val="24"/>
        </w:rPr>
      </w:pPr>
      <w:r w:rsidRPr="00013760">
        <w:rPr>
          <w:rFonts w:ascii="Times New Roman" w:hAnsi="Times New Roman"/>
          <w:sz w:val="24"/>
          <w:szCs w:val="24"/>
        </w:rPr>
        <w:t>Akmeņgrauž</w:t>
      </w:r>
      <w:r w:rsidR="000125B9" w:rsidRPr="00013760">
        <w:rPr>
          <w:rFonts w:ascii="Times New Roman" w:hAnsi="Times New Roman"/>
          <w:sz w:val="24"/>
          <w:szCs w:val="24"/>
        </w:rPr>
        <w:t>i konstatēti divos no šajā gadā apsekotajiem parauglaukumiem, to īpatņu blīvums bija 0,3 un 0,9 gab./100 m</w:t>
      </w:r>
      <w:r w:rsidR="000125B9" w:rsidRPr="00013760">
        <w:rPr>
          <w:rFonts w:ascii="Times New Roman" w:hAnsi="Times New Roman"/>
          <w:sz w:val="24"/>
          <w:szCs w:val="24"/>
          <w:vertAlign w:val="superscript"/>
        </w:rPr>
        <w:t>2</w:t>
      </w:r>
      <w:r w:rsidR="000125B9" w:rsidRPr="00013760">
        <w:rPr>
          <w:rFonts w:ascii="Times New Roman" w:hAnsi="Times New Roman"/>
          <w:sz w:val="24"/>
          <w:szCs w:val="24"/>
        </w:rPr>
        <w:t>.</w:t>
      </w:r>
      <w:r w:rsidRPr="00013760">
        <w:rPr>
          <w:rFonts w:ascii="Times New Roman" w:hAnsi="Times New Roman"/>
          <w:sz w:val="24"/>
          <w:szCs w:val="24"/>
        </w:rPr>
        <w:t xml:space="preserve"> Iepriekš dabas parka teritorijā veiktajās uzskaitēs akmeņgrauži nav konstatēti, taču 2015</w:t>
      </w:r>
      <w:r w:rsidR="00EE5CA8" w:rsidRPr="00013760">
        <w:rPr>
          <w:rFonts w:ascii="Times New Roman" w:hAnsi="Times New Roman"/>
          <w:sz w:val="24"/>
          <w:szCs w:val="24"/>
        </w:rPr>
        <w:t>. g</w:t>
      </w:r>
      <w:r w:rsidRPr="00013760">
        <w:rPr>
          <w:rFonts w:ascii="Times New Roman" w:hAnsi="Times New Roman"/>
          <w:sz w:val="24"/>
          <w:szCs w:val="24"/>
        </w:rPr>
        <w:t>adā tie nelielā daudzumā (0,3 gab./100 m</w:t>
      </w:r>
      <w:r w:rsidRPr="00013760">
        <w:rPr>
          <w:rFonts w:ascii="Times New Roman" w:hAnsi="Times New Roman"/>
          <w:sz w:val="24"/>
          <w:szCs w:val="24"/>
          <w:vertAlign w:val="superscript"/>
        </w:rPr>
        <w:t>2</w:t>
      </w:r>
      <w:r w:rsidRPr="00013760">
        <w:rPr>
          <w:rFonts w:ascii="Times New Roman" w:hAnsi="Times New Roman"/>
          <w:sz w:val="24"/>
          <w:szCs w:val="24"/>
        </w:rPr>
        <w:t>) noķerti Ilūkstes upē ārpus dabas parka teritorijas.</w:t>
      </w:r>
    </w:p>
    <w:p w:rsidR="006C2C10" w:rsidRPr="00013760" w:rsidRDefault="00C92C7B" w:rsidP="00304EC0">
      <w:pPr>
        <w:jc w:val="both"/>
        <w:rPr>
          <w:rFonts w:ascii="Times New Roman" w:hAnsi="Times New Roman"/>
          <w:sz w:val="24"/>
          <w:szCs w:val="24"/>
        </w:rPr>
      </w:pPr>
      <w:r w:rsidRPr="00013760">
        <w:rPr>
          <w:rFonts w:ascii="Times New Roman" w:hAnsi="Times New Roman"/>
          <w:sz w:val="24"/>
          <w:szCs w:val="24"/>
        </w:rPr>
        <w:lastRenderedPageBreak/>
        <w:t>Pīkste</w:t>
      </w:r>
      <w:r w:rsidR="00D849AE" w:rsidRPr="00013760">
        <w:rPr>
          <w:rFonts w:ascii="Times New Roman" w:hAnsi="Times New Roman"/>
          <w:sz w:val="24"/>
          <w:szCs w:val="24"/>
        </w:rPr>
        <w:t xml:space="preserve"> konstatēta vienā no apsekotajiem parauglaukumiem, tās</w:t>
      </w:r>
      <w:r w:rsidRPr="00013760">
        <w:rPr>
          <w:rFonts w:ascii="Times New Roman" w:hAnsi="Times New Roman"/>
          <w:sz w:val="24"/>
          <w:szCs w:val="24"/>
        </w:rPr>
        <w:t xml:space="preserve"> īpatņu blīvums </w:t>
      </w:r>
      <w:r w:rsidR="00D849AE" w:rsidRPr="00013760">
        <w:rPr>
          <w:rFonts w:ascii="Times New Roman" w:hAnsi="Times New Roman"/>
          <w:sz w:val="24"/>
          <w:szCs w:val="24"/>
        </w:rPr>
        <w:t xml:space="preserve">šajā parauglaukumā </w:t>
      </w:r>
      <w:r w:rsidRPr="00013760">
        <w:rPr>
          <w:rFonts w:ascii="Times New Roman" w:hAnsi="Times New Roman"/>
          <w:sz w:val="24"/>
          <w:szCs w:val="24"/>
        </w:rPr>
        <w:t>bija 2 gab./100 m</w:t>
      </w:r>
      <w:r w:rsidRPr="00013760">
        <w:rPr>
          <w:rFonts w:ascii="Times New Roman" w:hAnsi="Times New Roman"/>
          <w:sz w:val="24"/>
          <w:szCs w:val="24"/>
          <w:vertAlign w:val="superscript"/>
        </w:rPr>
        <w:t>2</w:t>
      </w:r>
      <w:r w:rsidR="00D849AE" w:rsidRPr="00013760">
        <w:rPr>
          <w:rFonts w:ascii="Times New Roman" w:hAnsi="Times New Roman"/>
          <w:sz w:val="24"/>
          <w:szCs w:val="24"/>
        </w:rPr>
        <w:t>.</w:t>
      </w:r>
      <w:r w:rsidR="001562EA" w:rsidRPr="00013760">
        <w:rPr>
          <w:rFonts w:ascii="Times New Roman" w:hAnsi="Times New Roman"/>
          <w:sz w:val="24"/>
          <w:szCs w:val="24"/>
        </w:rPr>
        <w:t xml:space="preserve"> </w:t>
      </w:r>
      <w:r w:rsidR="00D849AE" w:rsidRPr="00013760">
        <w:rPr>
          <w:rFonts w:ascii="Times New Roman" w:hAnsi="Times New Roman"/>
          <w:sz w:val="24"/>
          <w:szCs w:val="24"/>
        </w:rPr>
        <w:t>P</w:t>
      </w:r>
      <w:r w:rsidRPr="00013760">
        <w:rPr>
          <w:rFonts w:ascii="Times New Roman" w:hAnsi="Times New Roman"/>
          <w:sz w:val="24"/>
          <w:szCs w:val="24"/>
        </w:rPr>
        <w:t xml:space="preserve">īkstes </w:t>
      </w:r>
      <w:r w:rsidR="001562EA" w:rsidRPr="00013760">
        <w:rPr>
          <w:rFonts w:ascii="Times New Roman" w:hAnsi="Times New Roman"/>
          <w:sz w:val="24"/>
          <w:szCs w:val="24"/>
        </w:rPr>
        <w:t xml:space="preserve">Dvietes upē </w:t>
      </w:r>
      <w:r w:rsidRPr="00013760">
        <w:rPr>
          <w:rFonts w:ascii="Times New Roman" w:hAnsi="Times New Roman"/>
          <w:sz w:val="24"/>
          <w:szCs w:val="24"/>
        </w:rPr>
        <w:t xml:space="preserve">ir konstatētas </w:t>
      </w:r>
      <w:r w:rsidR="00D849AE" w:rsidRPr="00013760">
        <w:rPr>
          <w:rFonts w:ascii="Times New Roman" w:hAnsi="Times New Roman"/>
          <w:sz w:val="24"/>
          <w:szCs w:val="24"/>
        </w:rPr>
        <w:t>arī 2006</w:t>
      </w:r>
      <w:r w:rsidR="00EE5CA8" w:rsidRPr="00013760">
        <w:rPr>
          <w:rFonts w:ascii="Times New Roman" w:hAnsi="Times New Roman"/>
          <w:sz w:val="24"/>
          <w:szCs w:val="24"/>
        </w:rPr>
        <w:t>. g</w:t>
      </w:r>
      <w:r w:rsidR="001562EA" w:rsidRPr="00013760">
        <w:rPr>
          <w:rFonts w:ascii="Times New Roman" w:hAnsi="Times New Roman"/>
          <w:sz w:val="24"/>
          <w:szCs w:val="24"/>
        </w:rPr>
        <w:t>adā (noķerto īpatņu blīvums 4 gab./100 m</w:t>
      </w:r>
      <w:r w:rsidR="001562EA" w:rsidRPr="00013760">
        <w:rPr>
          <w:rFonts w:ascii="Times New Roman" w:hAnsi="Times New Roman"/>
          <w:sz w:val="24"/>
          <w:szCs w:val="24"/>
          <w:vertAlign w:val="superscript"/>
        </w:rPr>
        <w:t>2</w:t>
      </w:r>
      <w:r w:rsidR="001562EA" w:rsidRPr="00013760">
        <w:rPr>
          <w:rFonts w:ascii="Times New Roman" w:hAnsi="Times New Roman"/>
          <w:sz w:val="24"/>
          <w:szCs w:val="24"/>
        </w:rPr>
        <w:t>). 2015</w:t>
      </w:r>
      <w:r w:rsidR="00EE5CA8" w:rsidRPr="00013760">
        <w:rPr>
          <w:rFonts w:ascii="Times New Roman" w:hAnsi="Times New Roman"/>
          <w:sz w:val="24"/>
          <w:szCs w:val="24"/>
        </w:rPr>
        <w:t>. g</w:t>
      </w:r>
      <w:r w:rsidR="001562EA" w:rsidRPr="00013760">
        <w:rPr>
          <w:rFonts w:ascii="Times New Roman" w:hAnsi="Times New Roman"/>
          <w:sz w:val="24"/>
          <w:szCs w:val="24"/>
        </w:rPr>
        <w:t xml:space="preserve">adā </w:t>
      </w:r>
      <w:r w:rsidR="00EF5245" w:rsidRPr="00013760">
        <w:rPr>
          <w:rFonts w:ascii="Times New Roman" w:hAnsi="Times New Roman"/>
          <w:sz w:val="24"/>
          <w:szCs w:val="24"/>
        </w:rPr>
        <w:t xml:space="preserve">pīkstes </w:t>
      </w:r>
      <w:r w:rsidR="001562EA" w:rsidRPr="00013760">
        <w:rPr>
          <w:rFonts w:ascii="Times New Roman" w:hAnsi="Times New Roman"/>
          <w:sz w:val="24"/>
          <w:szCs w:val="24"/>
        </w:rPr>
        <w:t>salīdzinoši lielā blīvumā (5,5 gab./100 m</w:t>
      </w:r>
      <w:r w:rsidR="001562EA" w:rsidRPr="00013760">
        <w:rPr>
          <w:rFonts w:ascii="Times New Roman" w:hAnsi="Times New Roman"/>
          <w:sz w:val="24"/>
          <w:szCs w:val="24"/>
          <w:vertAlign w:val="superscript"/>
        </w:rPr>
        <w:t>2</w:t>
      </w:r>
      <w:r w:rsidR="001562EA" w:rsidRPr="00013760">
        <w:rPr>
          <w:rFonts w:ascii="Times New Roman" w:hAnsi="Times New Roman"/>
          <w:sz w:val="24"/>
          <w:szCs w:val="24"/>
        </w:rPr>
        <w:t>) konstatētas arī parauglaukumā Ilūkstes pietekā Lašupītē, kas atrodas ārpus dabas parka robežām</w:t>
      </w:r>
      <w:r w:rsidR="006C2C10" w:rsidRPr="00013760">
        <w:rPr>
          <w:rFonts w:ascii="Times New Roman" w:hAnsi="Times New Roman"/>
          <w:sz w:val="24"/>
          <w:szCs w:val="24"/>
        </w:rPr>
        <w:t>.</w:t>
      </w:r>
    </w:p>
    <w:p w:rsidR="006C2C10" w:rsidRPr="00013760" w:rsidRDefault="006C2C10" w:rsidP="00304EC0">
      <w:pPr>
        <w:jc w:val="both"/>
        <w:rPr>
          <w:rFonts w:ascii="Times New Roman" w:hAnsi="Times New Roman"/>
          <w:sz w:val="24"/>
          <w:szCs w:val="24"/>
        </w:rPr>
      </w:pPr>
      <w:r w:rsidRPr="00013760">
        <w:rPr>
          <w:rFonts w:ascii="Times New Roman" w:hAnsi="Times New Roman"/>
          <w:sz w:val="24"/>
          <w:szCs w:val="24"/>
        </w:rPr>
        <w:t>Nēģu kāpuri dabas parka teritorijā konstatēti tikai</w:t>
      </w:r>
      <w:r w:rsidR="00D849AE" w:rsidRPr="00013760">
        <w:rPr>
          <w:rFonts w:ascii="Times New Roman" w:hAnsi="Times New Roman"/>
          <w:sz w:val="24"/>
          <w:szCs w:val="24"/>
        </w:rPr>
        <w:t xml:space="preserve"> vienā no</w:t>
      </w:r>
      <w:r w:rsidRPr="00013760">
        <w:rPr>
          <w:rFonts w:ascii="Times New Roman" w:hAnsi="Times New Roman"/>
          <w:sz w:val="24"/>
          <w:szCs w:val="24"/>
        </w:rPr>
        <w:t xml:space="preserve"> 2018</w:t>
      </w:r>
      <w:r w:rsidR="00EE5CA8" w:rsidRPr="00013760">
        <w:rPr>
          <w:rFonts w:ascii="Times New Roman" w:hAnsi="Times New Roman"/>
          <w:sz w:val="24"/>
          <w:szCs w:val="24"/>
        </w:rPr>
        <w:t>. g</w:t>
      </w:r>
      <w:r w:rsidRPr="00013760">
        <w:rPr>
          <w:rFonts w:ascii="Times New Roman" w:hAnsi="Times New Roman"/>
          <w:sz w:val="24"/>
          <w:szCs w:val="24"/>
        </w:rPr>
        <w:t xml:space="preserve">adā </w:t>
      </w:r>
      <w:r w:rsidR="00D849AE" w:rsidRPr="00013760">
        <w:rPr>
          <w:rFonts w:ascii="Times New Roman" w:hAnsi="Times New Roman"/>
          <w:sz w:val="24"/>
          <w:szCs w:val="24"/>
        </w:rPr>
        <w:t>apsekotajiem parauglaukumiem</w:t>
      </w:r>
      <w:r w:rsidRPr="00013760">
        <w:rPr>
          <w:rFonts w:ascii="Times New Roman" w:hAnsi="Times New Roman"/>
          <w:sz w:val="24"/>
          <w:szCs w:val="24"/>
        </w:rPr>
        <w:t>, kā arī 2015</w:t>
      </w:r>
      <w:r w:rsidR="00EE5CA8" w:rsidRPr="00013760">
        <w:rPr>
          <w:rFonts w:ascii="Times New Roman" w:hAnsi="Times New Roman"/>
          <w:sz w:val="24"/>
          <w:szCs w:val="24"/>
        </w:rPr>
        <w:t>. g</w:t>
      </w:r>
      <w:r w:rsidRPr="00013760">
        <w:rPr>
          <w:rFonts w:ascii="Times New Roman" w:hAnsi="Times New Roman"/>
          <w:sz w:val="24"/>
          <w:szCs w:val="24"/>
        </w:rPr>
        <w:t>adā Ilūkstes upē ārpu</w:t>
      </w:r>
      <w:r w:rsidR="00D849AE" w:rsidRPr="00013760">
        <w:rPr>
          <w:rFonts w:ascii="Times New Roman" w:hAnsi="Times New Roman"/>
          <w:sz w:val="24"/>
          <w:szCs w:val="24"/>
        </w:rPr>
        <w:t>s dabas parka teritorijas veikt</w:t>
      </w:r>
      <w:r w:rsidRPr="00013760">
        <w:rPr>
          <w:rFonts w:ascii="Times New Roman" w:hAnsi="Times New Roman"/>
          <w:sz w:val="24"/>
          <w:szCs w:val="24"/>
        </w:rPr>
        <w:t>ā uzskaitē.</w:t>
      </w:r>
      <w:r w:rsidR="00EF5245" w:rsidRPr="00013760">
        <w:rPr>
          <w:rFonts w:ascii="Times New Roman" w:hAnsi="Times New Roman"/>
          <w:sz w:val="24"/>
          <w:szCs w:val="24"/>
        </w:rPr>
        <w:t xml:space="preserve"> Izmantotā metodika nav piemērota nēģu kāpuru īpatņu blīvuma novērtēšanai.</w:t>
      </w:r>
    </w:p>
    <w:p w:rsidR="006C2C10" w:rsidRPr="00013760" w:rsidRDefault="00195672" w:rsidP="00304EC0">
      <w:pPr>
        <w:jc w:val="both"/>
        <w:rPr>
          <w:rFonts w:ascii="Times New Roman" w:hAnsi="Times New Roman"/>
          <w:sz w:val="24"/>
          <w:szCs w:val="24"/>
        </w:rPr>
      </w:pPr>
      <w:r w:rsidRPr="00013760">
        <w:rPr>
          <w:rFonts w:ascii="Times New Roman" w:hAnsi="Times New Roman"/>
          <w:sz w:val="24"/>
          <w:szCs w:val="24"/>
        </w:rPr>
        <w:t xml:space="preserve">Dažādos gados veikto uzskaišu rezultāti ir atšķirīgi. Tas ļauj secināt, ka </w:t>
      </w:r>
      <w:r w:rsidR="004321C9" w:rsidRPr="00013760">
        <w:rPr>
          <w:rFonts w:ascii="Times New Roman" w:hAnsi="Times New Roman"/>
          <w:sz w:val="24"/>
          <w:szCs w:val="24"/>
        </w:rPr>
        <w:t xml:space="preserve">akmeņgrauži, pīkstes un strauta nēģi </w:t>
      </w:r>
      <w:r w:rsidRPr="00013760">
        <w:rPr>
          <w:rFonts w:ascii="Times New Roman" w:hAnsi="Times New Roman"/>
          <w:sz w:val="24"/>
          <w:szCs w:val="24"/>
        </w:rPr>
        <w:t>var būt</w:t>
      </w:r>
      <w:r w:rsidR="004321C9" w:rsidRPr="00013760">
        <w:rPr>
          <w:rFonts w:ascii="Times New Roman" w:hAnsi="Times New Roman"/>
          <w:sz w:val="24"/>
          <w:szCs w:val="24"/>
        </w:rPr>
        <w:t xml:space="preserve"> sastopami gan dabas parka terit</w:t>
      </w:r>
      <w:r w:rsidRPr="00013760">
        <w:rPr>
          <w:rFonts w:ascii="Times New Roman" w:hAnsi="Times New Roman"/>
          <w:sz w:val="24"/>
          <w:szCs w:val="24"/>
        </w:rPr>
        <w:t>orijā esošajās ūdenstecēs, gan ar dabas parka teritoriju tieši vai netieši savienotajās upēs. Institūta rīcībā esošie dati nav pietiekami, lai būtu iespējams konstatēt šo sugu populāciju izmaiņu tendences. Domājams, ka konkrētas sugas konstatēšana un noķerto īpatņu blīvums lielā mērā ir atkarīgs galvenokārt no apsekoto parauglaukumu izvietojuma un raksturlielumiem, kā arī no lokālas zivju un nēģu p</w:t>
      </w:r>
      <w:r w:rsidR="00EF5245" w:rsidRPr="00013760">
        <w:rPr>
          <w:rFonts w:ascii="Times New Roman" w:hAnsi="Times New Roman"/>
          <w:sz w:val="24"/>
          <w:szCs w:val="24"/>
        </w:rPr>
        <w:t>ārvietošanās. Spriežot pēc 2018</w:t>
      </w:r>
      <w:r w:rsidR="00EE5CA8" w:rsidRPr="00013760">
        <w:rPr>
          <w:rFonts w:ascii="Times New Roman" w:hAnsi="Times New Roman"/>
          <w:sz w:val="24"/>
          <w:szCs w:val="24"/>
        </w:rPr>
        <w:t>. g</w:t>
      </w:r>
      <w:r w:rsidRPr="00013760">
        <w:rPr>
          <w:rFonts w:ascii="Times New Roman" w:hAnsi="Times New Roman"/>
          <w:sz w:val="24"/>
          <w:szCs w:val="24"/>
        </w:rPr>
        <w:t>adā un iepriekš veikto uzskaišu rezultātiem</w:t>
      </w:r>
      <w:r w:rsidR="001D5E36" w:rsidRPr="00013760">
        <w:rPr>
          <w:rFonts w:ascii="Times New Roman" w:hAnsi="Times New Roman"/>
          <w:sz w:val="24"/>
          <w:szCs w:val="24"/>
        </w:rPr>
        <w:t>,</w:t>
      </w:r>
      <w:r w:rsidRPr="00013760">
        <w:rPr>
          <w:rFonts w:ascii="Times New Roman" w:hAnsi="Times New Roman"/>
          <w:sz w:val="24"/>
          <w:szCs w:val="24"/>
        </w:rPr>
        <w:t xml:space="preserve"> dabas parka teritorijā esošajos ūdeņos varētu uzturēties 300–2000 akmeņ</w:t>
      </w:r>
      <w:r w:rsidR="00D849AE" w:rsidRPr="00013760">
        <w:rPr>
          <w:rFonts w:ascii="Times New Roman" w:hAnsi="Times New Roman"/>
          <w:sz w:val="24"/>
          <w:szCs w:val="24"/>
        </w:rPr>
        <w:t>graužu un</w:t>
      </w:r>
      <w:r w:rsidR="00383DC8" w:rsidRPr="00013760">
        <w:rPr>
          <w:rFonts w:ascii="Times New Roman" w:hAnsi="Times New Roman"/>
          <w:sz w:val="24"/>
          <w:szCs w:val="24"/>
        </w:rPr>
        <w:t xml:space="preserve"> 1200–</w:t>
      </w:r>
      <w:r w:rsidR="006C6ED6" w:rsidRPr="00013760">
        <w:rPr>
          <w:rFonts w:ascii="Times New Roman" w:hAnsi="Times New Roman"/>
          <w:sz w:val="24"/>
          <w:szCs w:val="24"/>
        </w:rPr>
        <w:t>4500 pīkstu. Strauta nēģu populācijas skaitliskai novērtēšanai teritorijā būtu jāveic nēģu kāpuru kvantitatīvā uzskaite.</w:t>
      </w:r>
      <w:r w:rsidR="00383DC8" w:rsidRPr="00013760">
        <w:rPr>
          <w:rFonts w:ascii="Times New Roman" w:hAnsi="Times New Roman"/>
          <w:sz w:val="24"/>
          <w:szCs w:val="24"/>
        </w:rPr>
        <w:t xml:space="preserve"> </w:t>
      </w:r>
      <w:r w:rsidR="00606159" w:rsidRPr="00013760">
        <w:rPr>
          <w:rFonts w:ascii="Times New Roman" w:hAnsi="Times New Roman"/>
          <w:sz w:val="24"/>
          <w:szCs w:val="24"/>
        </w:rPr>
        <w:t>Tā kā iepriekš uzskaitītās</w:t>
      </w:r>
      <w:r w:rsidR="00383DC8" w:rsidRPr="00013760">
        <w:rPr>
          <w:rFonts w:ascii="Times New Roman" w:hAnsi="Times New Roman"/>
          <w:sz w:val="24"/>
          <w:szCs w:val="24"/>
        </w:rPr>
        <w:t xml:space="preserve"> sugas ir sastopamas </w:t>
      </w:r>
      <w:r w:rsidR="00D849AE" w:rsidRPr="00013760">
        <w:rPr>
          <w:rFonts w:ascii="Times New Roman" w:hAnsi="Times New Roman"/>
          <w:sz w:val="24"/>
          <w:szCs w:val="24"/>
        </w:rPr>
        <w:t>ne tikai šīs ĪADT teritorijā, bet arī ārpus tā</w:t>
      </w:r>
      <w:r w:rsidR="00606159" w:rsidRPr="00013760">
        <w:rPr>
          <w:rFonts w:ascii="Times New Roman" w:hAnsi="Times New Roman"/>
          <w:sz w:val="24"/>
          <w:szCs w:val="24"/>
        </w:rPr>
        <w:t>s</w:t>
      </w:r>
      <w:r w:rsidR="00D849AE" w:rsidRPr="00013760">
        <w:rPr>
          <w:rFonts w:ascii="Times New Roman" w:hAnsi="Times New Roman"/>
          <w:sz w:val="24"/>
          <w:szCs w:val="24"/>
        </w:rPr>
        <w:t xml:space="preserve"> robežām</w:t>
      </w:r>
      <w:r w:rsidR="00606159" w:rsidRPr="00013760">
        <w:rPr>
          <w:rFonts w:ascii="Times New Roman" w:hAnsi="Times New Roman"/>
          <w:sz w:val="24"/>
          <w:szCs w:val="24"/>
        </w:rPr>
        <w:t xml:space="preserve">, var secināt, ka </w:t>
      </w:r>
      <w:r w:rsidR="00D849AE" w:rsidRPr="00013760">
        <w:rPr>
          <w:rFonts w:ascii="Times New Roman" w:hAnsi="Times New Roman"/>
          <w:sz w:val="24"/>
          <w:szCs w:val="24"/>
        </w:rPr>
        <w:t xml:space="preserve">dabas parka </w:t>
      </w:r>
      <w:r w:rsidR="00383DC8" w:rsidRPr="00013760">
        <w:rPr>
          <w:rFonts w:ascii="Times New Roman" w:hAnsi="Times New Roman"/>
          <w:sz w:val="24"/>
          <w:szCs w:val="24"/>
        </w:rPr>
        <w:t>ūdeņiem nav būtiskas nozīme</w:t>
      </w:r>
      <w:r w:rsidR="006C6ED6" w:rsidRPr="00013760">
        <w:rPr>
          <w:rFonts w:ascii="Times New Roman" w:hAnsi="Times New Roman"/>
          <w:sz w:val="24"/>
          <w:szCs w:val="24"/>
        </w:rPr>
        <w:t>s šo sugu aizsardzības nodrošinā</w:t>
      </w:r>
      <w:r w:rsidR="00383DC8" w:rsidRPr="00013760">
        <w:rPr>
          <w:rFonts w:ascii="Times New Roman" w:hAnsi="Times New Roman"/>
          <w:sz w:val="24"/>
          <w:szCs w:val="24"/>
        </w:rPr>
        <w:t>š</w:t>
      </w:r>
      <w:r w:rsidR="006C6ED6" w:rsidRPr="00013760">
        <w:rPr>
          <w:rFonts w:ascii="Times New Roman" w:hAnsi="Times New Roman"/>
          <w:sz w:val="24"/>
          <w:szCs w:val="24"/>
        </w:rPr>
        <w:t>a</w:t>
      </w:r>
      <w:r w:rsidR="00383DC8" w:rsidRPr="00013760">
        <w:rPr>
          <w:rFonts w:ascii="Times New Roman" w:hAnsi="Times New Roman"/>
          <w:sz w:val="24"/>
          <w:szCs w:val="24"/>
        </w:rPr>
        <w:t>nā</w:t>
      </w:r>
      <w:r w:rsidR="00606159" w:rsidRPr="00013760">
        <w:rPr>
          <w:rFonts w:ascii="Times New Roman" w:hAnsi="Times New Roman"/>
          <w:sz w:val="24"/>
          <w:szCs w:val="24"/>
        </w:rPr>
        <w:t xml:space="preserve"> ne lokālā, ne visas Latvijas mērogā</w:t>
      </w:r>
      <w:r w:rsidR="00383DC8" w:rsidRPr="00013760">
        <w:rPr>
          <w:rFonts w:ascii="Times New Roman" w:hAnsi="Times New Roman"/>
          <w:sz w:val="24"/>
          <w:szCs w:val="24"/>
        </w:rPr>
        <w:t>.</w:t>
      </w:r>
      <w:r w:rsidRPr="00013760">
        <w:rPr>
          <w:rFonts w:ascii="Times New Roman" w:hAnsi="Times New Roman"/>
          <w:sz w:val="24"/>
          <w:szCs w:val="24"/>
        </w:rPr>
        <w:t xml:space="preserve"> </w:t>
      </w:r>
    </w:p>
    <w:p w:rsidR="006C2C10" w:rsidRPr="00013760" w:rsidRDefault="00383DC8" w:rsidP="00304EC0">
      <w:pPr>
        <w:jc w:val="both"/>
        <w:rPr>
          <w:rFonts w:ascii="Times New Roman" w:hAnsi="Times New Roman"/>
          <w:sz w:val="24"/>
          <w:szCs w:val="24"/>
        </w:rPr>
      </w:pPr>
      <w:r w:rsidRPr="00013760">
        <w:rPr>
          <w:rFonts w:ascii="Times New Roman" w:hAnsi="Times New Roman"/>
          <w:sz w:val="24"/>
          <w:szCs w:val="24"/>
        </w:rPr>
        <w:t>Ilūkstes upē ārpus dabas parka robežām ir konstatētas arī platgalves</w:t>
      </w:r>
      <w:r w:rsidR="00606159" w:rsidRPr="00013760">
        <w:rPr>
          <w:rFonts w:ascii="Times New Roman" w:hAnsi="Times New Roman"/>
          <w:sz w:val="24"/>
          <w:szCs w:val="24"/>
        </w:rPr>
        <w:t>.</w:t>
      </w:r>
      <w:r w:rsidRPr="00013760">
        <w:rPr>
          <w:rFonts w:ascii="Times New Roman" w:hAnsi="Times New Roman"/>
          <w:sz w:val="24"/>
          <w:szCs w:val="24"/>
        </w:rPr>
        <w:t xml:space="preserve"> Nenozīmīgā</w:t>
      </w:r>
      <w:r w:rsidR="00195672" w:rsidRPr="00013760">
        <w:rPr>
          <w:rFonts w:ascii="Times New Roman" w:hAnsi="Times New Roman"/>
          <w:sz w:val="24"/>
          <w:szCs w:val="24"/>
        </w:rPr>
        <w:t xml:space="preserve"> daudzumā </w:t>
      </w:r>
      <w:r w:rsidRPr="00013760">
        <w:rPr>
          <w:rFonts w:ascii="Times New Roman" w:hAnsi="Times New Roman"/>
          <w:sz w:val="24"/>
          <w:szCs w:val="24"/>
        </w:rPr>
        <w:t xml:space="preserve">platgalves var būt sastopamas </w:t>
      </w:r>
      <w:r w:rsidR="00195672" w:rsidRPr="00013760">
        <w:rPr>
          <w:rFonts w:ascii="Times New Roman" w:hAnsi="Times New Roman"/>
          <w:sz w:val="24"/>
          <w:szCs w:val="24"/>
        </w:rPr>
        <w:t xml:space="preserve">arī dabas </w:t>
      </w:r>
      <w:r w:rsidRPr="00013760">
        <w:rPr>
          <w:rFonts w:ascii="Times New Roman" w:hAnsi="Times New Roman"/>
          <w:sz w:val="24"/>
          <w:szCs w:val="24"/>
        </w:rPr>
        <w:t xml:space="preserve">parka „Dvietes paliene” teritorijā, taču šīs teritorijas ūdeņi </w:t>
      </w:r>
      <w:r w:rsidR="006C6ED6" w:rsidRPr="00013760">
        <w:rPr>
          <w:rFonts w:ascii="Times New Roman" w:hAnsi="Times New Roman"/>
          <w:sz w:val="24"/>
          <w:szCs w:val="24"/>
        </w:rPr>
        <w:t>platgalvēm ir maz piemēroti un tā nav uzskatāma par vērā ņemamu dabas parka teritorijas ihtiofaunas daļu.</w:t>
      </w:r>
    </w:p>
    <w:p w:rsidR="007A5176" w:rsidRPr="00013760" w:rsidRDefault="007A5176" w:rsidP="00304EC0">
      <w:pPr>
        <w:pStyle w:val="Virsraksts1"/>
      </w:pPr>
      <w:bookmarkStart w:id="6" w:name="_Toc531092235"/>
      <w:r w:rsidRPr="00013760">
        <w:t>Dabas liegums „Garkalnes meži”</w:t>
      </w:r>
      <w:bookmarkEnd w:id="6"/>
    </w:p>
    <w:p w:rsidR="00E31BC4" w:rsidRPr="00013760" w:rsidRDefault="007A5176" w:rsidP="00304EC0">
      <w:pPr>
        <w:jc w:val="both"/>
        <w:rPr>
          <w:rFonts w:ascii="Times New Roman" w:hAnsi="Times New Roman"/>
          <w:sz w:val="24"/>
          <w:szCs w:val="24"/>
        </w:rPr>
      </w:pPr>
      <w:r w:rsidRPr="00013760">
        <w:rPr>
          <w:rFonts w:ascii="Times New Roman" w:hAnsi="Times New Roman"/>
          <w:sz w:val="24"/>
          <w:szCs w:val="24"/>
        </w:rPr>
        <w:t>2018</w:t>
      </w:r>
      <w:r w:rsidR="00EE5CA8" w:rsidRPr="00013760">
        <w:rPr>
          <w:rFonts w:ascii="Times New Roman" w:hAnsi="Times New Roman"/>
          <w:sz w:val="24"/>
          <w:szCs w:val="24"/>
        </w:rPr>
        <w:t>. g</w:t>
      </w:r>
      <w:r w:rsidRPr="00013760">
        <w:rPr>
          <w:rFonts w:ascii="Times New Roman" w:hAnsi="Times New Roman"/>
          <w:sz w:val="24"/>
          <w:szCs w:val="24"/>
        </w:rPr>
        <w:t xml:space="preserve">adā zivju uzskaite </w:t>
      </w:r>
      <w:r w:rsidR="00E264DE" w:rsidRPr="00013760">
        <w:rPr>
          <w:rFonts w:ascii="Times New Roman" w:hAnsi="Times New Roman"/>
          <w:sz w:val="24"/>
          <w:szCs w:val="24"/>
        </w:rPr>
        <w:t xml:space="preserve">veikta </w:t>
      </w:r>
      <w:r w:rsidRPr="00013760">
        <w:rPr>
          <w:rFonts w:ascii="Times New Roman" w:hAnsi="Times New Roman"/>
          <w:sz w:val="24"/>
          <w:szCs w:val="24"/>
        </w:rPr>
        <w:t xml:space="preserve">vienā parauglaukumā, kas atradās Krievupē. </w:t>
      </w:r>
      <w:r w:rsidR="00606159" w:rsidRPr="00013760">
        <w:rPr>
          <w:rFonts w:ascii="Times New Roman" w:hAnsi="Times New Roman"/>
          <w:sz w:val="24"/>
          <w:szCs w:val="24"/>
        </w:rPr>
        <w:t xml:space="preserve">ne </w:t>
      </w:r>
      <w:r w:rsidRPr="00013760">
        <w:rPr>
          <w:rFonts w:ascii="Times New Roman" w:hAnsi="Times New Roman"/>
          <w:sz w:val="24"/>
          <w:szCs w:val="24"/>
        </w:rPr>
        <w:t>Biotopu direktīvā iekļautu</w:t>
      </w:r>
      <w:r w:rsidR="00E31BC4" w:rsidRPr="00013760">
        <w:rPr>
          <w:rFonts w:ascii="Times New Roman" w:hAnsi="Times New Roman"/>
          <w:sz w:val="24"/>
          <w:szCs w:val="24"/>
        </w:rPr>
        <w:t xml:space="preserve"> sugu zivis, </w:t>
      </w:r>
      <w:r w:rsidR="00606159" w:rsidRPr="00013760">
        <w:rPr>
          <w:rFonts w:ascii="Times New Roman" w:hAnsi="Times New Roman"/>
          <w:sz w:val="24"/>
          <w:szCs w:val="24"/>
        </w:rPr>
        <w:t>ne</w:t>
      </w:r>
      <w:r w:rsidR="00E31BC4" w:rsidRPr="00013760">
        <w:rPr>
          <w:rFonts w:ascii="Times New Roman" w:hAnsi="Times New Roman"/>
          <w:sz w:val="24"/>
          <w:szCs w:val="24"/>
        </w:rPr>
        <w:t xml:space="preserve"> arī invazīvās zivju un vēžu sug</w:t>
      </w:r>
      <w:r w:rsidR="001D5E36" w:rsidRPr="00013760">
        <w:rPr>
          <w:rFonts w:ascii="Times New Roman" w:hAnsi="Times New Roman"/>
          <w:sz w:val="24"/>
          <w:szCs w:val="24"/>
        </w:rPr>
        <w:t>as uzskaitē netika konstatētas.</w:t>
      </w:r>
    </w:p>
    <w:p w:rsidR="007A5176" w:rsidRPr="00013760" w:rsidRDefault="007A5176" w:rsidP="00304EC0">
      <w:pPr>
        <w:jc w:val="both"/>
        <w:rPr>
          <w:rFonts w:ascii="Times New Roman" w:hAnsi="Times New Roman"/>
          <w:sz w:val="24"/>
          <w:szCs w:val="24"/>
        </w:rPr>
      </w:pPr>
      <w:r w:rsidRPr="00013760">
        <w:rPr>
          <w:rFonts w:ascii="Times New Roman" w:hAnsi="Times New Roman"/>
          <w:sz w:val="24"/>
          <w:szCs w:val="24"/>
        </w:rPr>
        <w:t xml:space="preserve">Institūtam nav informācijas par iepriekš šajā teritorijā veiktām zivju uzskaitēm un to rezultātiem. </w:t>
      </w:r>
      <w:r w:rsidR="00E31BC4" w:rsidRPr="00013760">
        <w:rPr>
          <w:rFonts w:ascii="Times New Roman" w:hAnsi="Times New Roman"/>
          <w:sz w:val="24"/>
          <w:szCs w:val="24"/>
        </w:rPr>
        <w:t>2011</w:t>
      </w:r>
      <w:r w:rsidR="00EE5CA8" w:rsidRPr="00013760">
        <w:rPr>
          <w:rFonts w:ascii="Times New Roman" w:hAnsi="Times New Roman"/>
          <w:sz w:val="24"/>
          <w:szCs w:val="24"/>
        </w:rPr>
        <w:t>. g</w:t>
      </w:r>
      <w:r w:rsidR="00E31BC4" w:rsidRPr="00013760">
        <w:rPr>
          <w:rFonts w:ascii="Times New Roman" w:hAnsi="Times New Roman"/>
          <w:sz w:val="24"/>
          <w:szCs w:val="24"/>
        </w:rPr>
        <w:t>adā Krievupē ārpus dabas lieguma teritorijas veiktajā uzskaitē ir konstatētas divas Biotopu direktīvā iekļautas zivju sugas – spidiļķis un pīkste.</w:t>
      </w:r>
    </w:p>
    <w:p w:rsidR="00E31BC4" w:rsidRPr="00013760" w:rsidRDefault="00E31BC4" w:rsidP="00304EC0">
      <w:pPr>
        <w:jc w:val="both"/>
        <w:rPr>
          <w:rFonts w:ascii="Times New Roman" w:hAnsi="Times New Roman"/>
          <w:sz w:val="24"/>
          <w:szCs w:val="24"/>
        </w:rPr>
      </w:pPr>
      <w:r w:rsidRPr="00013760">
        <w:rPr>
          <w:rFonts w:ascii="Times New Roman" w:hAnsi="Times New Roman"/>
          <w:sz w:val="24"/>
          <w:szCs w:val="24"/>
        </w:rPr>
        <w:t xml:space="preserve">Lai gan abu minēto sugu zivis var būt sastopamas arī dabas lieguma teritorijā, dabas liegumam nav vērā ņemamas </w:t>
      </w:r>
      <w:r w:rsidR="00F4513B" w:rsidRPr="00013760">
        <w:rPr>
          <w:rFonts w:ascii="Times New Roman" w:hAnsi="Times New Roman"/>
          <w:sz w:val="24"/>
          <w:szCs w:val="24"/>
        </w:rPr>
        <w:t xml:space="preserve">nozīmes </w:t>
      </w:r>
      <w:r w:rsidRPr="00013760">
        <w:rPr>
          <w:rFonts w:ascii="Times New Roman" w:hAnsi="Times New Roman"/>
          <w:sz w:val="24"/>
          <w:szCs w:val="24"/>
        </w:rPr>
        <w:t>to aizsardzības nodrošināšanā ne lokālā, ne plašākā mērogā.</w:t>
      </w:r>
    </w:p>
    <w:p w:rsidR="00E31BC4" w:rsidRPr="00013760" w:rsidRDefault="000A00C7" w:rsidP="00304EC0">
      <w:pPr>
        <w:pStyle w:val="Virsraksts1"/>
      </w:pPr>
      <w:bookmarkStart w:id="7" w:name="_Toc531092236"/>
      <w:r w:rsidRPr="00013760">
        <w:t xml:space="preserve">Gaujas </w:t>
      </w:r>
      <w:r w:rsidR="0071707F" w:rsidRPr="00013760">
        <w:t>N</w:t>
      </w:r>
      <w:r w:rsidRPr="00013760">
        <w:t>acionālais parks</w:t>
      </w:r>
      <w:bookmarkEnd w:id="7"/>
    </w:p>
    <w:p w:rsidR="000A00C7" w:rsidRPr="00013760" w:rsidRDefault="0071707F" w:rsidP="00304EC0">
      <w:pPr>
        <w:spacing w:before="240"/>
        <w:jc w:val="both"/>
        <w:rPr>
          <w:rFonts w:ascii="Times New Roman" w:hAnsi="Times New Roman"/>
          <w:sz w:val="24"/>
          <w:szCs w:val="24"/>
        </w:rPr>
      </w:pPr>
      <w:r w:rsidRPr="00013760">
        <w:rPr>
          <w:rFonts w:ascii="Times New Roman" w:hAnsi="Times New Roman"/>
          <w:sz w:val="24"/>
          <w:szCs w:val="24"/>
        </w:rPr>
        <w:t>Gaujas N</w:t>
      </w:r>
      <w:r w:rsidR="000A00C7" w:rsidRPr="00013760">
        <w:rPr>
          <w:rFonts w:ascii="Times New Roman" w:hAnsi="Times New Roman"/>
          <w:sz w:val="24"/>
          <w:szCs w:val="24"/>
        </w:rPr>
        <w:t xml:space="preserve">acionālajā parkā </w:t>
      </w:r>
      <w:r w:rsidR="00E31BC4" w:rsidRPr="00013760">
        <w:rPr>
          <w:rFonts w:ascii="Times New Roman" w:hAnsi="Times New Roman"/>
          <w:sz w:val="24"/>
          <w:szCs w:val="24"/>
        </w:rPr>
        <w:t>2018</w:t>
      </w:r>
      <w:r w:rsidR="00EE5CA8" w:rsidRPr="00013760">
        <w:rPr>
          <w:rFonts w:ascii="Times New Roman" w:hAnsi="Times New Roman"/>
          <w:sz w:val="24"/>
          <w:szCs w:val="24"/>
        </w:rPr>
        <w:t>. g</w:t>
      </w:r>
      <w:r w:rsidR="00E31BC4" w:rsidRPr="00013760">
        <w:rPr>
          <w:rFonts w:ascii="Times New Roman" w:hAnsi="Times New Roman"/>
          <w:sz w:val="24"/>
          <w:szCs w:val="24"/>
        </w:rPr>
        <w:t>adā zivju uzskaite veikta 13 parauglaukumos, kas atradās Braslā, Egļupē, Gaujā, Lenčupē, Līgatnē, Lojā, Lorupē, Nurmižupītē, Rakšupē, Raunā, Skaļupē, Strīķupē un Vējupītē</w:t>
      </w:r>
      <w:r w:rsidR="000A00C7" w:rsidRPr="00013760">
        <w:rPr>
          <w:rFonts w:ascii="Times New Roman" w:hAnsi="Times New Roman"/>
          <w:sz w:val="24"/>
          <w:szCs w:val="24"/>
        </w:rPr>
        <w:t>. Uzskaites laikā tika konstatētas četras Biotopu direktīvā iekļautas zivju sugas (akmeņgrauzis, alata, lasis un platgalve), kā arī nēģu kāpuri. Kāpuru stadijā nēģu sugu (upes nēģis vai strauta nēģis</w:t>
      </w:r>
      <w:r w:rsidRPr="00013760">
        <w:rPr>
          <w:rFonts w:ascii="Times New Roman" w:hAnsi="Times New Roman"/>
          <w:sz w:val="24"/>
          <w:szCs w:val="24"/>
        </w:rPr>
        <w:t xml:space="preserve">) </w:t>
      </w:r>
      <w:r w:rsidR="000A00C7" w:rsidRPr="00013760">
        <w:rPr>
          <w:rFonts w:ascii="Times New Roman" w:hAnsi="Times New Roman"/>
          <w:sz w:val="24"/>
          <w:szCs w:val="24"/>
        </w:rPr>
        <w:t xml:space="preserve">droši noteikt nav iespējams, taču, domājams, ka </w:t>
      </w:r>
      <w:r w:rsidR="00C1356A" w:rsidRPr="00013760">
        <w:rPr>
          <w:rFonts w:ascii="Times New Roman" w:hAnsi="Times New Roman"/>
          <w:sz w:val="24"/>
          <w:szCs w:val="24"/>
        </w:rPr>
        <w:t xml:space="preserve">tika </w:t>
      </w:r>
      <w:r w:rsidR="000A00C7" w:rsidRPr="00013760">
        <w:rPr>
          <w:rFonts w:ascii="Times New Roman" w:hAnsi="Times New Roman"/>
          <w:sz w:val="24"/>
          <w:szCs w:val="24"/>
        </w:rPr>
        <w:t>konstatēti abu sugu kāpuri.</w:t>
      </w:r>
      <w:r w:rsidR="00BF3C64" w:rsidRPr="00013760">
        <w:rPr>
          <w:rFonts w:ascii="Times New Roman" w:hAnsi="Times New Roman"/>
          <w:sz w:val="24"/>
          <w:szCs w:val="24"/>
        </w:rPr>
        <w:t xml:space="preserve"> Trijos no apsekotajiem parauglaukumiem konstatēta arī invazīvā</w:t>
      </w:r>
      <w:r w:rsidR="00791912" w:rsidRPr="00013760">
        <w:rPr>
          <w:rFonts w:ascii="Times New Roman" w:hAnsi="Times New Roman"/>
          <w:sz w:val="24"/>
          <w:szCs w:val="24"/>
        </w:rPr>
        <w:t xml:space="preserve"> vēžu</w:t>
      </w:r>
      <w:r w:rsidR="00BF3C64" w:rsidRPr="00013760">
        <w:rPr>
          <w:rFonts w:ascii="Times New Roman" w:hAnsi="Times New Roman"/>
          <w:sz w:val="24"/>
          <w:szCs w:val="24"/>
        </w:rPr>
        <w:t xml:space="preserve"> suga signālvēzis.</w:t>
      </w:r>
    </w:p>
    <w:p w:rsidR="0071707F" w:rsidRPr="00013760" w:rsidRDefault="0071707F" w:rsidP="00304EC0">
      <w:pPr>
        <w:spacing w:before="240"/>
        <w:jc w:val="both"/>
        <w:rPr>
          <w:rFonts w:ascii="Times New Roman" w:hAnsi="Times New Roman"/>
          <w:sz w:val="24"/>
          <w:szCs w:val="24"/>
        </w:rPr>
      </w:pPr>
      <w:r w:rsidRPr="00013760">
        <w:rPr>
          <w:rFonts w:ascii="Times New Roman" w:hAnsi="Times New Roman"/>
          <w:sz w:val="24"/>
          <w:szCs w:val="24"/>
        </w:rPr>
        <w:lastRenderedPageBreak/>
        <w:t xml:space="preserve">Akmeņgrauzis un alata konstatēta </w:t>
      </w:r>
      <w:r w:rsidR="000125B9" w:rsidRPr="00013760">
        <w:rPr>
          <w:rFonts w:ascii="Times New Roman" w:hAnsi="Times New Roman"/>
          <w:sz w:val="24"/>
          <w:szCs w:val="24"/>
        </w:rPr>
        <w:t xml:space="preserve">vienā no </w:t>
      </w:r>
      <w:r w:rsidRPr="00013760">
        <w:rPr>
          <w:rFonts w:ascii="Times New Roman" w:hAnsi="Times New Roman"/>
          <w:sz w:val="24"/>
          <w:szCs w:val="24"/>
        </w:rPr>
        <w:t>2018</w:t>
      </w:r>
      <w:r w:rsidR="00EE5CA8" w:rsidRPr="00013760">
        <w:rPr>
          <w:rFonts w:ascii="Times New Roman" w:hAnsi="Times New Roman"/>
          <w:sz w:val="24"/>
          <w:szCs w:val="24"/>
        </w:rPr>
        <w:t>. g</w:t>
      </w:r>
      <w:r w:rsidRPr="00013760">
        <w:rPr>
          <w:rFonts w:ascii="Times New Roman" w:hAnsi="Times New Roman"/>
          <w:sz w:val="24"/>
          <w:szCs w:val="24"/>
        </w:rPr>
        <w:t>adā apsek</w:t>
      </w:r>
      <w:r w:rsidR="000125B9" w:rsidRPr="00013760">
        <w:rPr>
          <w:rFonts w:ascii="Times New Roman" w:hAnsi="Times New Roman"/>
          <w:sz w:val="24"/>
          <w:szCs w:val="24"/>
        </w:rPr>
        <w:t xml:space="preserve">otajiem parauglaukumiem (to īpatņu blīvums </w:t>
      </w:r>
      <w:r w:rsidR="00BF3C64" w:rsidRPr="00013760">
        <w:rPr>
          <w:rFonts w:ascii="Times New Roman" w:hAnsi="Times New Roman"/>
          <w:sz w:val="24"/>
          <w:szCs w:val="24"/>
        </w:rPr>
        <w:t xml:space="preserve">bija </w:t>
      </w:r>
      <w:r w:rsidR="000125B9" w:rsidRPr="00013760">
        <w:rPr>
          <w:rFonts w:ascii="Times New Roman" w:hAnsi="Times New Roman"/>
          <w:sz w:val="24"/>
          <w:szCs w:val="24"/>
        </w:rPr>
        <w:t>attiecīgi 0,2 gab./100 m</w:t>
      </w:r>
      <w:r w:rsidR="000125B9" w:rsidRPr="00013760">
        <w:rPr>
          <w:rFonts w:ascii="Times New Roman" w:hAnsi="Times New Roman"/>
          <w:sz w:val="24"/>
          <w:szCs w:val="24"/>
          <w:vertAlign w:val="superscript"/>
        </w:rPr>
        <w:t>2</w:t>
      </w:r>
      <w:r w:rsidRPr="00013760">
        <w:rPr>
          <w:rFonts w:ascii="Times New Roman" w:hAnsi="Times New Roman"/>
          <w:sz w:val="24"/>
          <w:szCs w:val="24"/>
        </w:rPr>
        <w:t xml:space="preserve"> </w:t>
      </w:r>
      <w:r w:rsidR="000125B9" w:rsidRPr="00013760">
        <w:rPr>
          <w:rFonts w:ascii="Times New Roman" w:hAnsi="Times New Roman"/>
          <w:sz w:val="24"/>
          <w:szCs w:val="24"/>
        </w:rPr>
        <w:t>un 0,3 gab</w:t>
      </w:r>
      <w:r w:rsidR="000603B7" w:rsidRPr="00013760">
        <w:rPr>
          <w:rFonts w:ascii="Times New Roman" w:hAnsi="Times New Roman"/>
          <w:sz w:val="24"/>
          <w:szCs w:val="24"/>
        </w:rPr>
        <w:t>.</w:t>
      </w:r>
      <w:r w:rsidR="000125B9" w:rsidRPr="00013760">
        <w:rPr>
          <w:rFonts w:ascii="Times New Roman" w:hAnsi="Times New Roman"/>
          <w:sz w:val="24"/>
          <w:szCs w:val="24"/>
        </w:rPr>
        <w:t>/100 m</w:t>
      </w:r>
      <w:r w:rsidR="000125B9" w:rsidRPr="00013760">
        <w:rPr>
          <w:rFonts w:ascii="Times New Roman" w:hAnsi="Times New Roman"/>
          <w:sz w:val="24"/>
          <w:szCs w:val="24"/>
          <w:vertAlign w:val="superscript"/>
        </w:rPr>
        <w:t>2</w:t>
      </w:r>
      <w:r w:rsidR="000125B9" w:rsidRPr="00013760">
        <w:rPr>
          <w:rFonts w:ascii="Times New Roman" w:hAnsi="Times New Roman"/>
          <w:sz w:val="24"/>
          <w:szCs w:val="24"/>
        </w:rPr>
        <w:t xml:space="preserve">), </w:t>
      </w:r>
      <w:r w:rsidR="00BF3C64" w:rsidRPr="00013760">
        <w:rPr>
          <w:rFonts w:ascii="Times New Roman" w:hAnsi="Times New Roman"/>
          <w:sz w:val="24"/>
          <w:szCs w:val="24"/>
        </w:rPr>
        <w:t>laša mazuļi noķerti divos parauglaukumos (īpatņu blīvums 0,3</w:t>
      </w:r>
      <w:r w:rsidR="00606159" w:rsidRPr="00013760">
        <w:rPr>
          <w:rFonts w:ascii="Times New Roman" w:hAnsi="Times New Roman"/>
          <w:sz w:val="24"/>
          <w:szCs w:val="24"/>
        </w:rPr>
        <w:t> gab./100 m</w:t>
      </w:r>
      <w:r w:rsidR="00606159" w:rsidRPr="00013760">
        <w:rPr>
          <w:rFonts w:ascii="Times New Roman" w:hAnsi="Times New Roman"/>
          <w:sz w:val="24"/>
          <w:szCs w:val="24"/>
          <w:vertAlign w:val="superscript"/>
        </w:rPr>
        <w:t>2</w:t>
      </w:r>
      <w:r w:rsidR="00BF3C64" w:rsidRPr="00013760">
        <w:rPr>
          <w:rFonts w:ascii="Times New Roman" w:hAnsi="Times New Roman"/>
          <w:sz w:val="24"/>
          <w:szCs w:val="24"/>
        </w:rPr>
        <w:t xml:space="preserve"> un 0,6 gab./100 m</w:t>
      </w:r>
      <w:r w:rsidR="00BF3C64" w:rsidRPr="00013760">
        <w:rPr>
          <w:rFonts w:ascii="Times New Roman" w:hAnsi="Times New Roman"/>
          <w:sz w:val="24"/>
          <w:szCs w:val="24"/>
          <w:vertAlign w:val="superscript"/>
        </w:rPr>
        <w:t>2</w:t>
      </w:r>
      <w:r w:rsidR="00BF3C64" w:rsidRPr="00013760">
        <w:rPr>
          <w:rFonts w:ascii="Times New Roman" w:hAnsi="Times New Roman"/>
          <w:sz w:val="24"/>
          <w:szCs w:val="24"/>
        </w:rPr>
        <w:t xml:space="preserve">), </w:t>
      </w:r>
      <w:r w:rsidR="0049009E" w:rsidRPr="00013760">
        <w:rPr>
          <w:rFonts w:ascii="Times New Roman" w:hAnsi="Times New Roman"/>
          <w:sz w:val="24"/>
          <w:szCs w:val="24"/>
        </w:rPr>
        <w:t xml:space="preserve">bet </w:t>
      </w:r>
      <w:r w:rsidR="00606159" w:rsidRPr="00013760">
        <w:rPr>
          <w:rFonts w:ascii="Times New Roman" w:hAnsi="Times New Roman"/>
          <w:sz w:val="24"/>
          <w:szCs w:val="24"/>
        </w:rPr>
        <w:t xml:space="preserve">platgalve – </w:t>
      </w:r>
      <w:r w:rsidR="0049009E" w:rsidRPr="00013760">
        <w:rPr>
          <w:rFonts w:ascii="Times New Roman" w:hAnsi="Times New Roman"/>
          <w:sz w:val="24"/>
          <w:szCs w:val="24"/>
        </w:rPr>
        <w:t>piecos parauglaukumos (0</w:t>
      </w:r>
      <w:r w:rsidR="001D5E36" w:rsidRPr="00013760">
        <w:rPr>
          <w:rFonts w:ascii="Times New Roman" w:hAnsi="Times New Roman"/>
          <w:sz w:val="24"/>
          <w:szCs w:val="24"/>
        </w:rPr>
        <w:t>,</w:t>
      </w:r>
      <w:r w:rsidR="0049009E" w:rsidRPr="00013760">
        <w:rPr>
          <w:rFonts w:ascii="Times New Roman" w:hAnsi="Times New Roman"/>
          <w:sz w:val="24"/>
          <w:szCs w:val="24"/>
        </w:rPr>
        <w:t>5–4,0 gab./100 m</w:t>
      </w:r>
      <w:r w:rsidR="0049009E" w:rsidRPr="00013760">
        <w:rPr>
          <w:rFonts w:ascii="Times New Roman" w:hAnsi="Times New Roman"/>
          <w:sz w:val="24"/>
          <w:szCs w:val="24"/>
          <w:vertAlign w:val="superscript"/>
        </w:rPr>
        <w:t>2</w:t>
      </w:r>
      <w:r w:rsidR="0049009E" w:rsidRPr="00013760">
        <w:rPr>
          <w:rFonts w:ascii="Times New Roman" w:hAnsi="Times New Roman"/>
          <w:sz w:val="24"/>
          <w:szCs w:val="24"/>
        </w:rPr>
        <w:t>)</w:t>
      </w:r>
      <w:r w:rsidR="00BF3C64" w:rsidRPr="00013760">
        <w:rPr>
          <w:rFonts w:ascii="Times New Roman" w:hAnsi="Times New Roman"/>
          <w:sz w:val="24"/>
          <w:szCs w:val="24"/>
        </w:rPr>
        <w:t>. Piecos no apsekotajiem parauglaukumiem konstatēti arī nēģu kāpuri (</w:t>
      </w:r>
      <w:r w:rsidR="00606159" w:rsidRPr="00013760">
        <w:rPr>
          <w:rFonts w:ascii="Times New Roman" w:hAnsi="Times New Roman"/>
          <w:sz w:val="24"/>
          <w:szCs w:val="24"/>
        </w:rPr>
        <w:t xml:space="preserve">uzskaites </w:t>
      </w:r>
      <w:r w:rsidRPr="00013760">
        <w:rPr>
          <w:rFonts w:ascii="Times New Roman" w:hAnsi="Times New Roman"/>
          <w:sz w:val="24"/>
          <w:szCs w:val="24"/>
        </w:rPr>
        <w:t>metode nav piemērota nēģu kāpuru īpatņu blīvuma novērtēšanai)</w:t>
      </w:r>
      <w:r w:rsidR="00BF3C64" w:rsidRPr="00013760">
        <w:rPr>
          <w:rFonts w:ascii="Times New Roman" w:hAnsi="Times New Roman"/>
          <w:sz w:val="24"/>
          <w:szCs w:val="24"/>
        </w:rPr>
        <w:t>.</w:t>
      </w:r>
    </w:p>
    <w:p w:rsidR="00E31BC4" w:rsidRPr="00013760" w:rsidRDefault="000A00C7" w:rsidP="00304EC0">
      <w:pPr>
        <w:jc w:val="both"/>
        <w:rPr>
          <w:rFonts w:ascii="Times New Roman" w:hAnsi="Times New Roman"/>
          <w:sz w:val="24"/>
          <w:szCs w:val="24"/>
        </w:rPr>
      </w:pPr>
      <w:r w:rsidRPr="00013760">
        <w:rPr>
          <w:rFonts w:ascii="Times New Roman" w:hAnsi="Times New Roman"/>
          <w:sz w:val="24"/>
          <w:szCs w:val="24"/>
        </w:rPr>
        <w:t>Saskaņā ar lī</w:t>
      </w:r>
      <w:r w:rsidR="00BF3C64" w:rsidRPr="00013760">
        <w:rPr>
          <w:rFonts w:ascii="Times New Roman" w:hAnsi="Times New Roman"/>
          <w:sz w:val="24"/>
          <w:szCs w:val="24"/>
        </w:rPr>
        <w:t>guma nosacījumiem zivju uzskaite Gaujas N</w:t>
      </w:r>
      <w:r w:rsidRPr="00013760">
        <w:rPr>
          <w:rFonts w:ascii="Times New Roman" w:hAnsi="Times New Roman"/>
          <w:sz w:val="24"/>
          <w:szCs w:val="24"/>
        </w:rPr>
        <w:t>acionālajā parkā tiks veikta arī 2019</w:t>
      </w:r>
      <w:r w:rsidR="00EE5CA8" w:rsidRPr="00013760">
        <w:rPr>
          <w:rFonts w:ascii="Times New Roman" w:hAnsi="Times New Roman"/>
          <w:sz w:val="24"/>
          <w:szCs w:val="24"/>
        </w:rPr>
        <w:t>. g</w:t>
      </w:r>
      <w:r w:rsidRPr="00013760">
        <w:rPr>
          <w:rFonts w:ascii="Times New Roman" w:hAnsi="Times New Roman"/>
          <w:sz w:val="24"/>
          <w:szCs w:val="24"/>
        </w:rPr>
        <w:t xml:space="preserve">adā, kad </w:t>
      </w:r>
      <w:r w:rsidR="00606159" w:rsidRPr="00013760">
        <w:rPr>
          <w:rFonts w:ascii="Times New Roman" w:hAnsi="Times New Roman"/>
          <w:sz w:val="24"/>
          <w:szCs w:val="24"/>
        </w:rPr>
        <w:t>plānots apsekot</w:t>
      </w:r>
      <w:r w:rsidRPr="00013760">
        <w:rPr>
          <w:rFonts w:ascii="Times New Roman" w:hAnsi="Times New Roman"/>
          <w:sz w:val="24"/>
          <w:szCs w:val="24"/>
        </w:rPr>
        <w:t xml:space="preserve"> 27 parauglaukum</w:t>
      </w:r>
      <w:r w:rsidR="00606159" w:rsidRPr="00013760">
        <w:rPr>
          <w:rFonts w:ascii="Times New Roman" w:hAnsi="Times New Roman"/>
          <w:sz w:val="24"/>
          <w:szCs w:val="24"/>
        </w:rPr>
        <w:t>us</w:t>
      </w:r>
      <w:r w:rsidRPr="00013760">
        <w:t xml:space="preserve">. </w:t>
      </w:r>
      <w:r w:rsidR="00BF3C64" w:rsidRPr="00013760">
        <w:rPr>
          <w:rFonts w:ascii="Times New Roman" w:hAnsi="Times New Roman"/>
          <w:sz w:val="24"/>
          <w:szCs w:val="24"/>
        </w:rPr>
        <w:t>D</w:t>
      </w:r>
      <w:r w:rsidRPr="00013760">
        <w:rPr>
          <w:rFonts w:ascii="Times New Roman" w:hAnsi="Times New Roman"/>
          <w:sz w:val="24"/>
          <w:szCs w:val="24"/>
        </w:rPr>
        <w:t xml:space="preserve">etalizēta rezultātu analīze </w:t>
      </w:r>
      <w:r w:rsidR="005379A7" w:rsidRPr="00013760">
        <w:rPr>
          <w:rFonts w:ascii="Times New Roman" w:hAnsi="Times New Roman"/>
          <w:sz w:val="24"/>
          <w:szCs w:val="24"/>
        </w:rPr>
        <w:t xml:space="preserve">un </w:t>
      </w:r>
      <w:r w:rsidR="005379A7" w:rsidRPr="00013760">
        <w:rPr>
          <w:rFonts w:ascii="Times New Roman" w:hAnsi="Times New Roman"/>
          <w:i/>
          <w:sz w:val="24"/>
          <w:szCs w:val="24"/>
        </w:rPr>
        <w:t>Natura 2000</w:t>
      </w:r>
      <w:r w:rsidR="005379A7" w:rsidRPr="00013760">
        <w:rPr>
          <w:rFonts w:ascii="Times New Roman" w:hAnsi="Times New Roman"/>
          <w:sz w:val="24"/>
          <w:szCs w:val="24"/>
        </w:rPr>
        <w:t xml:space="preserve"> standarta datu formas aktualizēšana </w:t>
      </w:r>
      <w:r w:rsidRPr="00013760">
        <w:rPr>
          <w:rFonts w:ascii="Times New Roman" w:hAnsi="Times New Roman"/>
          <w:sz w:val="24"/>
          <w:szCs w:val="24"/>
        </w:rPr>
        <w:t>tiks veikta pēc 2019</w:t>
      </w:r>
      <w:r w:rsidR="00EE5CA8" w:rsidRPr="00013760">
        <w:rPr>
          <w:rFonts w:ascii="Times New Roman" w:hAnsi="Times New Roman"/>
          <w:sz w:val="24"/>
          <w:szCs w:val="24"/>
        </w:rPr>
        <w:t>. g</w:t>
      </w:r>
      <w:r w:rsidRPr="00013760">
        <w:rPr>
          <w:rFonts w:ascii="Times New Roman" w:hAnsi="Times New Roman"/>
          <w:sz w:val="24"/>
          <w:szCs w:val="24"/>
        </w:rPr>
        <w:t>ad</w:t>
      </w:r>
      <w:r w:rsidR="005379A7" w:rsidRPr="00013760">
        <w:rPr>
          <w:rFonts w:ascii="Times New Roman" w:hAnsi="Times New Roman"/>
          <w:sz w:val="24"/>
          <w:szCs w:val="24"/>
        </w:rPr>
        <w:t xml:space="preserve">a uzskaites </w:t>
      </w:r>
      <w:r w:rsidRPr="00013760">
        <w:rPr>
          <w:rFonts w:ascii="Times New Roman" w:hAnsi="Times New Roman"/>
          <w:sz w:val="24"/>
          <w:szCs w:val="24"/>
        </w:rPr>
        <w:t>rezultātu apkopošanas.</w:t>
      </w:r>
    </w:p>
    <w:p w:rsidR="005379A7" w:rsidRPr="00013760" w:rsidRDefault="005379A7" w:rsidP="00304EC0">
      <w:pPr>
        <w:pStyle w:val="Virsraksts1"/>
      </w:pPr>
      <w:bookmarkStart w:id="8" w:name="_Toc531092237"/>
      <w:r w:rsidRPr="00013760">
        <w:t>Dabas liegums „Sventājas upes ieleja”</w:t>
      </w:r>
      <w:bookmarkEnd w:id="8"/>
    </w:p>
    <w:p w:rsidR="005379A7" w:rsidRPr="00013760" w:rsidRDefault="005379A7" w:rsidP="00304EC0">
      <w:pPr>
        <w:jc w:val="both"/>
        <w:rPr>
          <w:rFonts w:ascii="Times New Roman" w:hAnsi="Times New Roman"/>
          <w:sz w:val="24"/>
          <w:szCs w:val="24"/>
        </w:rPr>
      </w:pPr>
      <w:r w:rsidRPr="00013760">
        <w:rPr>
          <w:rFonts w:ascii="Times New Roman" w:hAnsi="Times New Roman"/>
          <w:sz w:val="24"/>
          <w:szCs w:val="24"/>
        </w:rPr>
        <w:t>2018</w:t>
      </w:r>
      <w:r w:rsidR="00EE5CA8" w:rsidRPr="00013760">
        <w:rPr>
          <w:rFonts w:ascii="Times New Roman" w:hAnsi="Times New Roman"/>
          <w:sz w:val="24"/>
          <w:szCs w:val="24"/>
        </w:rPr>
        <w:t>. g</w:t>
      </w:r>
      <w:r w:rsidRPr="00013760">
        <w:rPr>
          <w:rFonts w:ascii="Times New Roman" w:hAnsi="Times New Roman"/>
          <w:sz w:val="24"/>
          <w:szCs w:val="24"/>
        </w:rPr>
        <w:t xml:space="preserve">adā zivju uzskaite </w:t>
      </w:r>
      <w:r w:rsidR="00E91901" w:rsidRPr="00013760">
        <w:rPr>
          <w:rFonts w:ascii="Times New Roman" w:hAnsi="Times New Roman"/>
          <w:sz w:val="24"/>
          <w:szCs w:val="24"/>
        </w:rPr>
        <w:t xml:space="preserve">veikta </w:t>
      </w:r>
      <w:r w:rsidRPr="00013760">
        <w:rPr>
          <w:rFonts w:ascii="Times New Roman" w:hAnsi="Times New Roman"/>
          <w:sz w:val="24"/>
          <w:szCs w:val="24"/>
        </w:rPr>
        <w:t>vienā parauglaukumā, kas atradās Sventājas upē. Uzskaites laikā konstatēta</w:t>
      </w:r>
      <w:r w:rsidR="00606159" w:rsidRPr="00013760">
        <w:rPr>
          <w:rFonts w:ascii="Times New Roman" w:hAnsi="Times New Roman"/>
          <w:sz w:val="24"/>
          <w:szCs w:val="24"/>
        </w:rPr>
        <w:t>s</w:t>
      </w:r>
      <w:r w:rsidRPr="00013760">
        <w:rPr>
          <w:rFonts w:ascii="Times New Roman" w:hAnsi="Times New Roman"/>
          <w:sz w:val="24"/>
          <w:szCs w:val="24"/>
        </w:rPr>
        <w:t xml:space="preserve"> divas no Biotopu direktīvā iekļautajām zivju sugām – akmeņgrauzis un spidiļķis. Invazīvās zivju un vēžu sugas uzskaitē netika konstatētas. Aktualizēta </w:t>
      </w:r>
      <w:r w:rsidRPr="00013760">
        <w:rPr>
          <w:rFonts w:ascii="Times New Roman" w:hAnsi="Times New Roman"/>
          <w:i/>
          <w:sz w:val="24"/>
          <w:szCs w:val="24"/>
        </w:rPr>
        <w:t>Natura 2000</w:t>
      </w:r>
      <w:r w:rsidRPr="00013760">
        <w:rPr>
          <w:rFonts w:ascii="Times New Roman" w:hAnsi="Times New Roman"/>
          <w:sz w:val="24"/>
          <w:szCs w:val="24"/>
        </w:rPr>
        <w:t xml:space="preserve"> standarta datu forma iesniegta atsevišķā dokumentā</w:t>
      </w:r>
      <w:r w:rsidR="008A3F6A" w:rsidRPr="00013760">
        <w:rPr>
          <w:rFonts w:ascii="Times New Roman" w:hAnsi="Times New Roman"/>
          <w:sz w:val="24"/>
          <w:szCs w:val="24"/>
        </w:rPr>
        <w:t>.</w:t>
      </w:r>
    </w:p>
    <w:p w:rsidR="0007718D" w:rsidRPr="00013760" w:rsidRDefault="005379A7" w:rsidP="00304EC0">
      <w:pPr>
        <w:jc w:val="both"/>
        <w:rPr>
          <w:rFonts w:ascii="Times New Roman" w:hAnsi="Times New Roman"/>
          <w:sz w:val="24"/>
          <w:szCs w:val="24"/>
        </w:rPr>
      </w:pPr>
      <w:r w:rsidRPr="00013760">
        <w:rPr>
          <w:rFonts w:ascii="Times New Roman" w:hAnsi="Times New Roman"/>
          <w:sz w:val="24"/>
          <w:szCs w:val="24"/>
        </w:rPr>
        <w:t>2018</w:t>
      </w:r>
      <w:r w:rsidR="00EE5CA8" w:rsidRPr="00013760">
        <w:rPr>
          <w:rFonts w:ascii="Times New Roman" w:hAnsi="Times New Roman"/>
          <w:sz w:val="24"/>
          <w:szCs w:val="24"/>
        </w:rPr>
        <w:t>. g</w:t>
      </w:r>
      <w:r w:rsidRPr="00013760">
        <w:rPr>
          <w:rFonts w:ascii="Times New Roman" w:hAnsi="Times New Roman"/>
          <w:sz w:val="24"/>
          <w:szCs w:val="24"/>
        </w:rPr>
        <w:t>ada uzskaitē noķerto akmeņgraužu īpatņu blīvums bija 2,5 gab./100 m</w:t>
      </w:r>
      <w:r w:rsidRPr="00013760">
        <w:rPr>
          <w:rFonts w:ascii="Times New Roman" w:hAnsi="Times New Roman"/>
          <w:sz w:val="24"/>
          <w:szCs w:val="24"/>
          <w:vertAlign w:val="superscript"/>
        </w:rPr>
        <w:t>2</w:t>
      </w:r>
      <w:r w:rsidRPr="00013760">
        <w:rPr>
          <w:rFonts w:ascii="Times New Roman" w:hAnsi="Times New Roman"/>
          <w:sz w:val="24"/>
          <w:szCs w:val="24"/>
        </w:rPr>
        <w:t xml:space="preserve">. </w:t>
      </w:r>
      <w:r w:rsidR="0007718D" w:rsidRPr="00013760">
        <w:rPr>
          <w:rFonts w:ascii="Times New Roman" w:hAnsi="Times New Roman"/>
          <w:sz w:val="24"/>
          <w:szCs w:val="24"/>
        </w:rPr>
        <w:t>Iepriekš dabas lieguma teritorijā veiktajās uzskaitēs akmeņgrauži nav konstatēti.</w:t>
      </w:r>
    </w:p>
    <w:p w:rsidR="0007718D" w:rsidRPr="00013760" w:rsidRDefault="0007718D" w:rsidP="00304EC0">
      <w:pPr>
        <w:jc w:val="both"/>
        <w:rPr>
          <w:rFonts w:ascii="Times New Roman" w:hAnsi="Times New Roman"/>
          <w:sz w:val="24"/>
          <w:szCs w:val="24"/>
        </w:rPr>
      </w:pPr>
      <w:r w:rsidRPr="00013760">
        <w:rPr>
          <w:rFonts w:ascii="Times New Roman" w:hAnsi="Times New Roman"/>
          <w:sz w:val="24"/>
          <w:szCs w:val="24"/>
        </w:rPr>
        <w:t>Noķerto spidiļķu īpatņu blī</w:t>
      </w:r>
      <w:r w:rsidR="00BF3C64" w:rsidRPr="00013760">
        <w:rPr>
          <w:rFonts w:ascii="Times New Roman" w:hAnsi="Times New Roman"/>
          <w:sz w:val="24"/>
          <w:szCs w:val="24"/>
        </w:rPr>
        <w:t>vums 2018</w:t>
      </w:r>
      <w:r w:rsidR="00EE5CA8" w:rsidRPr="00013760">
        <w:rPr>
          <w:rFonts w:ascii="Times New Roman" w:hAnsi="Times New Roman"/>
          <w:sz w:val="24"/>
          <w:szCs w:val="24"/>
        </w:rPr>
        <w:t>. g</w:t>
      </w:r>
      <w:r w:rsidR="00BF3C64" w:rsidRPr="00013760">
        <w:rPr>
          <w:rFonts w:ascii="Times New Roman" w:hAnsi="Times New Roman"/>
          <w:sz w:val="24"/>
          <w:szCs w:val="24"/>
        </w:rPr>
        <w:t>ada uzskaitē bija 1 </w:t>
      </w:r>
      <w:r w:rsidRPr="00013760">
        <w:rPr>
          <w:rFonts w:ascii="Times New Roman" w:hAnsi="Times New Roman"/>
          <w:sz w:val="24"/>
          <w:szCs w:val="24"/>
        </w:rPr>
        <w:t>gab./100 m</w:t>
      </w:r>
      <w:r w:rsidRPr="00013760">
        <w:rPr>
          <w:rFonts w:ascii="Times New Roman" w:hAnsi="Times New Roman"/>
          <w:sz w:val="24"/>
          <w:szCs w:val="24"/>
          <w:vertAlign w:val="superscript"/>
        </w:rPr>
        <w:t>2</w:t>
      </w:r>
      <w:r w:rsidRPr="00013760">
        <w:rPr>
          <w:rFonts w:ascii="Times New Roman" w:hAnsi="Times New Roman"/>
          <w:sz w:val="24"/>
          <w:szCs w:val="24"/>
        </w:rPr>
        <w:t>. Spidiļķi konstatēti arī 2013</w:t>
      </w:r>
      <w:r w:rsidR="00EE5CA8" w:rsidRPr="00013760">
        <w:rPr>
          <w:rFonts w:ascii="Times New Roman" w:hAnsi="Times New Roman"/>
          <w:sz w:val="24"/>
          <w:szCs w:val="24"/>
        </w:rPr>
        <w:t>. g</w:t>
      </w:r>
      <w:r w:rsidRPr="00013760">
        <w:rPr>
          <w:rFonts w:ascii="Times New Roman" w:hAnsi="Times New Roman"/>
          <w:sz w:val="24"/>
          <w:szCs w:val="24"/>
        </w:rPr>
        <w:t>adā Sventājā un 2015</w:t>
      </w:r>
      <w:r w:rsidR="00EE5CA8" w:rsidRPr="00013760">
        <w:rPr>
          <w:rFonts w:ascii="Times New Roman" w:hAnsi="Times New Roman"/>
          <w:sz w:val="24"/>
          <w:szCs w:val="24"/>
        </w:rPr>
        <w:t>. g</w:t>
      </w:r>
      <w:r w:rsidRPr="00013760">
        <w:rPr>
          <w:rFonts w:ascii="Times New Roman" w:hAnsi="Times New Roman"/>
          <w:sz w:val="24"/>
          <w:szCs w:val="24"/>
        </w:rPr>
        <w:t>adā Sventājas vecupē veiktajā uzskaitē, to īpatņu blīvums bija attiecīgi 4,9 gab./100 m</w:t>
      </w:r>
      <w:r w:rsidRPr="00013760">
        <w:rPr>
          <w:rFonts w:ascii="Times New Roman" w:hAnsi="Times New Roman"/>
          <w:sz w:val="24"/>
          <w:szCs w:val="24"/>
          <w:vertAlign w:val="superscript"/>
        </w:rPr>
        <w:t>2</w:t>
      </w:r>
      <w:r w:rsidRPr="00013760">
        <w:rPr>
          <w:rFonts w:ascii="Times New Roman" w:hAnsi="Times New Roman"/>
          <w:sz w:val="24"/>
          <w:szCs w:val="24"/>
        </w:rPr>
        <w:t xml:space="preserve"> un 3,2 gab./100 m</w:t>
      </w:r>
      <w:r w:rsidRPr="00013760">
        <w:rPr>
          <w:rFonts w:ascii="Times New Roman" w:hAnsi="Times New Roman"/>
          <w:sz w:val="24"/>
          <w:szCs w:val="24"/>
          <w:vertAlign w:val="superscript"/>
        </w:rPr>
        <w:t>2</w:t>
      </w:r>
      <w:r w:rsidRPr="00013760">
        <w:rPr>
          <w:rFonts w:ascii="Times New Roman" w:hAnsi="Times New Roman"/>
          <w:sz w:val="24"/>
          <w:szCs w:val="24"/>
        </w:rPr>
        <w:t>.</w:t>
      </w:r>
    </w:p>
    <w:p w:rsidR="00952B89" w:rsidRPr="00013760" w:rsidRDefault="0007718D" w:rsidP="00304EC0">
      <w:pPr>
        <w:jc w:val="both"/>
        <w:rPr>
          <w:rFonts w:ascii="Times New Roman" w:hAnsi="Times New Roman"/>
          <w:sz w:val="24"/>
          <w:szCs w:val="24"/>
        </w:rPr>
      </w:pPr>
      <w:r w:rsidRPr="00013760">
        <w:rPr>
          <w:rFonts w:ascii="Times New Roman" w:hAnsi="Times New Roman"/>
          <w:sz w:val="24"/>
          <w:szCs w:val="24"/>
        </w:rPr>
        <w:t>2013</w:t>
      </w:r>
      <w:r w:rsidR="00EE5CA8" w:rsidRPr="00013760">
        <w:rPr>
          <w:rFonts w:ascii="Times New Roman" w:hAnsi="Times New Roman"/>
          <w:sz w:val="24"/>
          <w:szCs w:val="24"/>
        </w:rPr>
        <w:t>. g</w:t>
      </w:r>
      <w:r w:rsidR="00952B89" w:rsidRPr="00013760">
        <w:rPr>
          <w:rFonts w:ascii="Times New Roman" w:hAnsi="Times New Roman"/>
          <w:sz w:val="24"/>
          <w:szCs w:val="24"/>
        </w:rPr>
        <w:t xml:space="preserve">adā Sventājas upes ielejā </w:t>
      </w:r>
      <w:r w:rsidR="008A3F6A" w:rsidRPr="00013760">
        <w:rPr>
          <w:rFonts w:ascii="Times New Roman" w:hAnsi="Times New Roman"/>
          <w:sz w:val="24"/>
          <w:szCs w:val="24"/>
        </w:rPr>
        <w:t>nelielā daudzumā (0,2 gab./100 m</w:t>
      </w:r>
      <w:r w:rsidR="008A3F6A" w:rsidRPr="00013760">
        <w:rPr>
          <w:rFonts w:ascii="Times New Roman" w:hAnsi="Times New Roman"/>
          <w:sz w:val="24"/>
          <w:szCs w:val="24"/>
          <w:vertAlign w:val="superscript"/>
        </w:rPr>
        <w:t>2</w:t>
      </w:r>
      <w:r w:rsidR="008A3F6A" w:rsidRPr="00013760">
        <w:rPr>
          <w:rFonts w:ascii="Times New Roman" w:hAnsi="Times New Roman"/>
          <w:sz w:val="24"/>
          <w:szCs w:val="24"/>
        </w:rPr>
        <w:t xml:space="preserve">) </w:t>
      </w:r>
      <w:r w:rsidR="00952B89" w:rsidRPr="00013760">
        <w:rPr>
          <w:rFonts w:ascii="Times New Roman" w:hAnsi="Times New Roman"/>
          <w:sz w:val="24"/>
          <w:szCs w:val="24"/>
        </w:rPr>
        <w:t xml:space="preserve">konstatētas arī salates, kas turpmākajās uzskaitēs vairs nav </w:t>
      </w:r>
      <w:r w:rsidR="008A3F6A" w:rsidRPr="00013760">
        <w:rPr>
          <w:rFonts w:ascii="Times New Roman" w:hAnsi="Times New Roman"/>
          <w:sz w:val="24"/>
          <w:szCs w:val="24"/>
        </w:rPr>
        <w:t>noķertas</w:t>
      </w:r>
      <w:r w:rsidR="00952B89" w:rsidRPr="00013760">
        <w:rPr>
          <w:rFonts w:ascii="Times New Roman" w:hAnsi="Times New Roman"/>
          <w:sz w:val="24"/>
          <w:szCs w:val="24"/>
        </w:rPr>
        <w:t>.</w:t>
      </w:r>
      <w:r w:rsidR="008A3F6A" w:rsidRPr="00013760">
        <w:rPr>
          <w:rFonts w:ascii="Times New Roman" w:hAnsi="Times New Roman"/>
          <w:sz w:val="24"/>
          <w:szCs w:val="24"/>
        </w:rPr>
        <w:t xml:space="preserve"> Taču ir jāņem vērā, ka salates zivju uzskaitē ar elektrozveju salīdzinoši reti tiek konstatētas arī tādās ūdenstecēs, kur tās sastopamas relatīvi lielā blīvumā.</w:t>
      </w:r>
    </w:p>
    <w:p w:rsidR="005379A7" w:rsidRPr="00013760" w:rsidRDefault="005379A7" w:rsidP="00304EC0">
      <w:pPr>
        <w:jc w:val="both"/>
        <w:rPr>
          <w:rFonts w:ascii="Times New Roman" w:hAnsi="Times New Roman"/>
          <w:sz w:val="24"/>
          <w:szCs w:val="24"/>
        </w:rPr>
      </w:pPr>
      <w:r w:rsidRPr="00013760">
        <w:rPr>
          <w:rFonts w:ascii="Times New Roman" w:hAnsi="Times New Roman"/>
          <w:sz w:val="24"/>
          <w:szCs w:val="24"/>
        </w:rPr>
        <w:t>Viena parauglaukuma apsekošana nesniedz pietiekam</w:t>
      </w:r>
      <w:r w:rsidR="00BF3C64" w:rsidRPr="00013760">
        <w:rPr>
          <w:rFonts w:ascii="Times New Roman" w:hAnsi="Times New Roman"/>
          <w:sz w:val="24"/>
          <w:szCs w:val="24"/>
        </w:rPr>
        <w:t>i precīzu informāciju,</w:t>
      </w:r>
      <w:r w:rsidR="00E91901" w:rsidRPr="00013760">
        <w:rPr>
          <w:rFonts w:ascii="Times New Roman" w:hAnsi="Times New Roman"/>
          <w:sz w:val="24"/>
          <w:szCs w:val="24"/>
        </w:rPr>
        <w:t xml:space="preserve"> lai</w:t>
      </w:r>
      <w:r w:rsidR="00BF3C64" w:rsidRPr="00013760">
        <w:rPr>
          <w:rFonts w:ascii="Times New Roman" w:hAnsi="Times New Roman"/>
          <w:sz w:val="24"/>
          <w:szCs w:val="24"/>
        </w:rPr>
        <w:t xml:space="preserve"> varētu </w:t>
      </w:r>
      <w:r w:rsidR="00952B89" w:rsidRPr="00013760">
        <w:rPr>
          <w:rFonts w:ascii="Times New Roman" w:hAnsi="Times New Roman"/>
          <w:sz w:val="24"/>
          <w:szCs w:val="24"/>
        </w:rPr>
        <w:t>detalizēti</w:t>
      </w:r>
      <w:r w:rsidRPr="00013760">
        <w:rPr>
          <w:rFonts w:ascii="Times New Roman" w:hAnsi="Times New Roman"/>
          <w:sz w:val="24"/>
          <w:szCs w:val="24"/>
        </w:rPr>
        <w:t xml:space="preserve"> izvērtēt akmeņgraužu</w:t>
      </w:r>
      <w:r w:rsidR="00952B89" w:rsidRPr="00013760">
        <w:rPr>
          <w:rFonts w:ascii="Times New Roman" w:hAnsi="Times New Roman"/>
          <w:sz w:val="24"/>
          <w:szCs w:val="24"/>
        </w:rPr>
        <w:t xml:space="preserve">, spidiļķu un salatu </w:t>
      </w:r>
      <w:r w:rsidRPr="00013760">
        <w:rPr>
          <w:rFonts w:ascii="Times New Roman" w:hAnsi="Times New Roman"/>
          <w:sz w:val="24"/>
          <w:szCs w:val="24"/>
        </w:rPr>
        <w:t>populācijas stāvokli dabas liegumā „</w:t>
      </w:r>
      <w:r w:rsidR="00952B89" w:rsidRPr="00013760">
        <w:rPr>
          <w:rFonts w:ascii="Times New Roman" w:hAnsi="Times New Roman"/>
          <w:sz w:val="24"/>
          <w:szCs w:val="24"/>
        </w:rPr>
        <w:t>Sventājas upes ieleja</w:t>
      </w:r>
      <w:r w:rsidRPr="00013760">
        <w:rPr>
          <w:rFonts w:ascii="Times New Roman" w:hAnsi="Times New Roman"/>
          <w:sz w:val="24"/>
          <w:szCs w:val="24"/>
        </w:rPr>
        <w:t>”.</w:t>
      </w:r>
      <w:r w:rsidR="00606159" w:rsidRPr="00013760">
        <w:rPr>
          <w:rFonts w:ascii="Times New Roman" w:hAnsi="Times New Roman"/>
          <w:sz w:val="24"/>
          <w:szCs w:val="24"/>
        </w:rPr>
        <w:t xml:space="preserve"> Domājams, ka atšķirīb</w:t>
      </w:r>
      <w:r w:rsidR="001D5E36" w:rsidRPr="00013760">
        <w:rPr>
          <w:rFonts w:ascii="Times New Roman" w:hAnsi="Times New Roman"/>
          <w:sz w:val="24"/>
          <w:szCs w:val="24"/>
        </w:rPr>
        <w:t>as starp 2018</w:t>
      </w:r>
      <w:r w:rsidR="00EE5CA8" w:rsidRPr="00013760">
        <w:rPr>
          <w:rFonts w:ascii="Times New Roman" w:hAnsi="Times New Roman"/>
          <w:sz w:val="24"/>
          <w:szCs w:val="24"/>
        </w:rPr>
        <w:t>. g</w:t>
      </w:r>
      <w:r w:rsidR="00952B89" w:rsidRPr="00013760">
        <w:rPr>
          <w:rFonts w:ascii="Times New Roman" w:hAnsi="Times New Roman"/>
          <w:sz w:val="24"/>
          <w:szCs w:val="24"/>
        </w:rPr>
        <w:t xml:space="preserve">adā un iepriekšējos gados veikto uzskaišu rezultātiem ir skaidrojamas galvenokārt ar </w:t>
      </w:r>
      <w:r w:rsidR="00606159" w:rsidRPr="00013760">
        <w:rPr>
          <w:rFonts w:ascii="Times New Roman" w:hAnsi="Times New Roman"/>
          <w:sz w:val="24"/>
          <w:szCs w:val="24"/>
        </w:rPr>
        <w:t>dažādu</w:t>
      </w:r>
      <w:r w:rsidR="00BF3C64" w:rsidRPr="00013760">
        <w:rPr>
          <w:rFonts w:ascii="Times New Roman" w:hAnsi="Times New Roman"/>
          <w:sz w:val="24"/>
          <w:szCs w:val="24"/>
        </w:rPr>
        <w:t xml:space="preserve"> dzīvotņu</w:t>
      </w:r>
      <w:r w:rsidR="00952B89" w:rsidRPr="00013760">
        <w:rPr>
          <w:rFonts w:ascii="Times New Roman" w:hAnsi="Times New Roman"/>
          <w:sz w:val="24"/>
          <w:szCs w:val="24"/>
        </w:rPr>
        <w:t xml:space="preserve"> apsekošanu un lokālu zivju pārvietošanos</w:t>
      </w:r>
      <w:r w:rsidR="00BF3C64" w:rsidRPr="00013760">
        <w:rPr>
          <w:rFonts w:ascii="Times New Roman" w:hAnsi="Times New Roman"/>
          <w:sz w:val="24"/>
          <w:szCs w:val="24"/>
        </w:rPr>
        <w:t>, nevis izmaiņām populācijas stāvoklī un struktūrā.</w:t>
      </w:r>
      <w:r w:rsidR="00952B89" w:rsidRPr="00013760">
        <w:rPr>
          <w:rFonts w:ascii="Times New Roman" w:hAnsi="Times New Roman"/>
          <w:sz w:val="24"/>
          <w:szCs w:val="24"/>
        </w:rPr>
        <w:t xml:space="preserve"> </w:t>
      </w:r>
      <w:r w:rsidRPr="00013760">
        <w:rPr>
          <w:rFonts w:ascii="Times New Roman" w:hAnsi="Times New Roman"/>
          <w:sz w:val="24"/>
          <w:szCs w:val="24"/>
        </w:rPr>
        <w:t>Spriežot pēc 2018</w:t>
      </w:r>
      <w:r w:rsidR="00EE5CA8" w:rsidRPr="00013760">
        <w:rPr>
          <w:rFonts w:ascii="Times New Roman" w:hAnsi="Times New Roman"/>
          <w:sz w:val="24"/>
          <w:szCs w:val="24"/>
        </w:rPr>
        <w:t>. g</w:t>
      </w:r>
      <w:r w:rsidRPr="00013760">
        <w:rPr>
          <w:rFonts w:ascii="Times New Roman" w:hAnsi="Times New Roman"/>
          <w:sz w:val="24"/>
          <w:szCs w:val="24"/>
        </w:rPr>
        <w:t>ada un iepriekšējo uzskaišu rezultātiem, var novērtēt, ka dabas liegumā „</w:t>
      </w:r>
      <w:r w:rsidR="00952B89" w:rsidRPr="00013760">
        <w:rPr>
          <w:rFonts w:ascii="Times New Roman" w:hAnsi="Times New Roman"/>
          <w:sz w:val="24"/>
          <w:szCs w:val="24"/>
        </w:rPr>
        <w:t>Sventājas upes ieleja</w:t>
      </w:r>
      <w:r w:rsidRPr="00013760">
        <w:rPr>
          <w:rFonts w:ascii="Times New Roman" w:hAnsi="Times New Roman"/>
          <w:sz w:val="24"/>
          <w:szCs w:val="24"/>
        </w:rPr>
        <w:t xml:space="preserve">” uzturas </w:t>
      </w:r>
      <w:r w:rsidR="00ED3D96" w:rsidRPr="00013760">
        <w:rPr>
          <w:rFonts w:ascii="Times New Roman" w:hAnsi="Times New Roman"/>
          <w:sz w:val="24"/>
          <w:szCs w:val="24"/>
        </w:rPr>
        <w:t>400–1000</w:t>
      </w:r>
      <w:r w:rsidR="001D5E36" w:rsidRPr="00013760">
        <w:rPr>
          <w:rFonts w:ascii="Times New Roman" w:hAnsi="Times New Roman"/>
          <w:sz w:val="24"/>
          <w:szCs w:val="24"/>
        </w:rPr>
        <w:t xml:space="preserve"> </w:t>
      </w:r>
      <w:r w:rsidRPr="00013760">
        <w:rPr>
          <w:rFonts w:ascii="Times New Roman" w:hAnsi="Times New Roman"/>
          <w:sz w:val="24"/>
          <w:szCs w:val="24"/>
        </w:rPr>
        <w:t>akmeņgrauži</w:t>
      </w:r>
      <w:r w:rsidR="00ED3D96" w:rsidRPr="00013760">
        <w:rPr>
          <w:rFonts w:ascii="Times New Roman" w:hAnsi="Times New Roman"/>
          <w:sz w:val="24"/>
          <w:szCs w:val="24"/>
        </w:rPr>
        <w:t>, 800–2</w:t>
      </w:r>
      <w:r w:rsidR="008A3F6A" w:rsidRPr="00013760">
        <w:rPr>
          <w:rFonts w:ascii="Times New Roman" w:hAnsi="Times New Roman"/>
          <w:sz w:val="24"/>
          <w:szCs w:val="24"/>
        </w:rPr>
        <w:t>0</w:t>
      </w:r>
      <w:r w:rsidR="00ED3D96" w:rsidRPr="00013760">
        <w:rPr>
          <w:rFonts w:ascii="Times New Roman" w:hAnsi="Times New Roman"/>
          <w:sz w:val="24"/>
          <w:szCs w:val="24"/>
        </w:rPr>
        <w:t>00 spidiļķi</w:t>
      </w:r>
      <w:r w:rsidR="008A3F6A" w:rsidRPr="00013760">
        <w:rPr>
          <w:rFonts w:ascii="Times New Roman" w:hAnsi="Times New Roman"/>
          <w:sz w:val="24"/>
          <w:szCs w:val="24"/>
        </w:rPr>
        <w:t xml:space="preserve"> un 200–600 salates</w:t>
      </w:r>
      <w:r w:rsidRPr="00013760">
        <w:rPr>
          <w:rFonts w:ascii="Times New Roman" w:hAnsi="Times New Roman"/>
          <w:sz w:val="24"/>
          <w:szCs w:val="24"/>
        </w:rPr>
        <w:t xml:space="preserve">. </w:t>
      </w:r>
      <w:r w:rsidR="008A3F6A" w:rsidRPr="00013760">
        <w:rPr>
          <w:rFonts w:ascii="Times New Roman" w:hAnsi="Times New Roman"/>
          <w:sz w:val="24"/>
          <w:szCs w:val="24"/>
        </w:rPr>
        <w:t>Visas iepriekš minētās sugas ir Latvijā salīdzinoši plaši sastopamas un maz apdraudētas. Dabas liegumam „Sventājas upes ieleja” nav vērā ņemamas nozīmes to aizsardzības nodrošināšanā visas Latvijas mērogā, taču lokālā mērogā Sventājas upe ir nozīmīga šo sugu zivju atradne.</w:t>
      </w:r>
    </w:p>
    <w:p w:rsidR="005379A7" w:rsidRPr="00013760" w:rsidRDefault="008A3F6A" w:rsidP="00304EC0">
      <w:pPr>
        <w:jc w:val="both"/>
        <w:rPr>
          <w:rFonts w:ascii="Times New Roman" w:hAnsi="Times New Roman"/>
          <w:sz w:val="24"/>
          <w:szCs w:val="24"/>
        </w:rPr>
      </w:pPr>
      <w:r w:rsidRPr="00013760">
        <w:rPr>
          <w:rFonts w:ascii="Times New Roman" w:hAnsi="Times New Roman"/>
          <w:sz w:val="24"/>
          <w:szCs w:val="24"/>
        </w:rPr>
        <w:t>Līgupes augštecē</w:t>
      </w:r>
      <w:r w:rsidR="00BF3C64" w:rsidRPr="00013760">
        <w:rPr>
          <w:rFonts w:ascii="Times New Roman" w:hAnsi="Times New Roman"/>
          <w:sz w:val="24"/>
          <w:szCs w:val="24"/>
        </w:rPr>
        <w:t xml:space="preserve"> netālu no Sventājas</w:t>
      </w:r>
      <w:r w:rsidRPr="00013760">
        <w:rPr>
          <w:rFonts w:ascii="Times New Roman" w:hAnsi="Times New Roman"/>
          <w:sz w:val="24"/>
          <w:szCs w:val="24"/>
        </w:rPr>
        <w:t xml:space="preserve"> ir konstatētas arī pīkstes, savukārt Sventājas lejtecē uz nārstu ienāk upes nēģi un var būt sastopami arī strauta nēģi. Lai arī minēto sugu zivis un nēģi var būt sastopami arī dabas lieguma teritorijā, pašlaik tās nav uzskatāmas par nozīmīgu Sventājas upes ielejas ihtiofaunas daļu. </w:t>
      </w:r>
      <w:r w:rsidR="00E91901" w:rsidRPr="00013760">
        <w:rPr>
          <w:rFonts w:ascii="Times New Roman" w:hAnsi="Times New Roman"/>
          <w:sz w:val="24"/>
          <w:szCs w:val="24"/>
        </w:rPr>
        <w:t>Upes n</w:t>
      </w:r>
      <w:r w:rsidRPr="00013760">
        <w:rPr>
          <w:rFonts w:ascii="Times New Roman" w:hAnsi="Times New Roman"/>
          <w:sz w:val="24"/>
          <w:szCs w:val="24"/>
        </w:rPr>
        <w:t xml:space="preserve">ēģu migrāciju no jūras </w:t>
      </w:r>
      <w:r w:rsidR="00E91901" w:rsidRPr="00013760">
        <w:rPr>
          <w:rFonts w:ascii="Times New Roman" w:hAnsi="Times New Roman"/>
          <w:sz w:val="24"/>
          <w:szCs w:val="24"/>
        </w:rPr>
        <w:t xml:space="preserve">kavē </w:t>
      </w:r>
      <w:r w:rsidRPr="00013760">
        <w:rPr>
          <w:rFonts w:ascii="Times New Roman" w:hAnsi="Times New Roman"/>
          <w:sz w:val="24"/>
          <w:szCs w:val="24"/>
        </w:rPr>
        <w:t xml:space="preserve">Lietuvas teritorijā esošais aizsprosts, savukārt pīkstu izplatību Līgupes augštecē, visticamāk, ir ietekmējusi pēdējos gados veiktā </w:t>
      </w:r>
      <w:r w:rsidR="00BF3C64" w:rsidRPr="00013760">
        <w:rPr>
          <w:rFonts w:ascii="Times New Roman" w:hAnsi="Times New Roman"/>
          <w:sz w:val="24"/>
          <w:szCs w:val="24"/>
        </w:rPr>
        <w:t>šīs ūdensteces gultnes</w:t>
      </w:r>
      <w:r w:rsidRPr="00013760">
        <w:rPr>
          <w:rFonts w:ascii="Times New Roman" w:hAnsi="Times New Roman"/>
          <w:sz w:val="24"/>
          <w:szCs w:val="24"/>
        </w:rPr>
        <w:t xml:space="preserve"> atkārtota meliorēšana.</w:t>
      </w:r>
    </w:p>
    <w:p w:rsidR="00807C0F" w:rsidRPr="00013760" w:rsidRDefault="00807C0F" w:rsidP="00304EC0">
      <w:pPr>
        <w:pStyle w:val="Virsraksts1"/>
      </w:pPr>
      <w:bookmarkStart w:id="9" w:name="_Toc531092238"/>
      <w:r w:rsidRPr="00013760">
        <w:lastRenderedPageBreak/>
        <w:t xml:space="preserve">Dabas </w:t>
      </w:r>
      <w:r w:rsidR="00B36C46" w:rsidRPr="00013760">
        <w:t>parks</w:t>
      </w:r>
      <w:r w:rsidRPr="00013760">
        <w:t xml:space="preserve"> „Svētes paliene”</w:t>
      </w:r>
      <w:bookmarkEnd w:id="9"/>
    </w:p>
    <w:p w:rsidR="00807C0F" w:rsidRPr="00013760" w:rsidRDefault="00807C0F" w:rsidP="00304EC0">
      <w:pPr>
        <w:jc w:val="both"/>
        <w:rPr>
          <w:rFonts w:ascii="Times New Roman" w:hAnsi="Times New Roman"/>
          <w:sz w:val="24"/>
          <w:szCs w:val="24"/>
        </w:rPr>
      </w:pPr>
      <w:r w:rsidRPr="00013760">
        <w:rPr>
          <w:rFonts w:ascii="Times New Roman" w:hAnsi="Times New Roman"/>
          <w:sz w:val="24"/>
          <w:szCs w:val="24"/>
        </w:rPr>
        <w:t>2018</w:t>
      </w:r>
      <w:r w:rsidR="00EE5CA8" w:rsidRPr="00013760">
        <w:rPr>
          <w:rFonts w:ascii="Times New Roman" w:hAnsi="Times New Roman"/>
          <w:sz w:val="24"/>
          <w:szCs w:val="24"/>
        </w:rPr>
        <w:t>. g</w:t>
      </w:r>
      <w:r w:rsidRPr="00013760">
        <w:rPr>
          <w:rFonts w:ascii="Times New Roman" w:hAnsi="Times New Roman"/>
          <w:sz w:val="24"/>
          <w:szCs w:val="24"/>
        </w:rPr>
        <w:t xml:space="preserve">adā zivju uzskaite </w:t>
      </w:r>
      <w:r w:rsidR="00FB6905" w:rsidRPr="00013760">
        <w:rPr>
          <w:rFonts w:ascii="Times New Roman" w:hAnsi="Times New Roman"/>
          <w:sz w:val="24"/>
          <w:szCs w:val="24"/>
        </w:rPr>
        <w:t xml:space="preserve">veikta </w:t>
      </w:r>
      <w:r w:rsidRPr="00013760">
        <w:rPr>
          <w:rFonts w:ascii="Times New Roman" w:hAnsi="Times New Roman"/>
          <w:sz w:val="24"/>
          <w:szCs w:val="24"/>
        </w:rPr>
        <w:t>vienā parauglaukumā, kas atradās Svētes upē. Uzskaitē konstatēta</w:t>
      </w:r>
      <w:r w:rsidR="00E924BC" w:rsidRPr="00013760">
        <w:rPr>
          <w:rFonts w:ascii="Times New Roman" w:hAnsi="Times New Roman"/>
          <w:sz w:val="24"/>
          <w:szCs w:val="24"/>
        </w:rPr>
        <w:t>s</w:t>
      </w:r>
      <w:r w:rsidRPr="00013760">
        <w:rPr>
          <w:rFonts w:ascii="Times New Roman" w:hAnsi="Times New Roman"/>
          <w:sz w:val="24"/>
          <w:szCs w:val="24"/>
        </w:rPr>
        <w:t xml:space="preserve"> divas no Biotopu direktīvā iekļautajām zivju sugām – akmeņgrauzis un spidiļķis. Invazīvās zivju un vēžu sugas uzskaitē netika konstatētas. Aktualizēta </w:t>
      </w:r>
      <w:r w:rsidRPr="00013760">
        <w:rPr>
          <w:rFonts w:ascii="Times New Roman" w:hAnsi="Times New Roman"/>
          <w:i/>
          <w:sz w:val="24"/>
          <w:szCs w:val="24"/>
        </w:rPr>
        <w:t>Natura 2000</w:t>
      </w:r>
      <w:r w:rsidRPr="00013760">
        <w:rPr>
          <w:rFonts w:ascii="Times New Roman" w:hAnsi="Times New Roman"/>
          <w:sz w:val="24"/>
          <w:szCs w:val="24"/>
        </w:rPr>
        <w:t xml:space="preserve"> standarta datu forma iesniegta atsevišķā dokumentā.</w:t>
      </w:r>
    </w:p>
    <w:p w:rsidR="00807C0F" w:rsidRPr="00013760" w:rsidRDefault="00807C0F" w:rsidP="00304EC0">
      <w:pPr>
        <w:jc w:val="both"/>
        <w:rPr>
          <w:rFonts w:ascii="Times New Roman" w:hAnsi="Times New Roman"/>
          <w:sz w:val="24"/>
          <w:szCs w:val="24"/>
        </w:rPr>
      </w:pPr>
      <w:r w:rsidRPr="00013760">
        <w:rPr>
          <w:rFonts w:ascii="Times New Roman" w:hAnsi="Times New Roman"/>
          <w:sz w:val="24"/>
          <w:szCs w:val="24"/>
        </w:rPr>
        <w:t>2018</w:t>
      </w:r>
      <w:r w:rsidR="00EE5CA8" w:rsidRPr="00013760">
        <w:rPr>
          <w:rFonts w:ascii="Times New Roman" w:hAnsi="Times New Roman"/>
          <w:sz w:val="24"/>
          <w:szCs w:val="24"/>
        </w:rPr>
        <w:t>. g</w:t>
      </w:r>
      <w:r w:rsidRPr="00013760">
        <w:rPr>
          <w:rFonts w:ascii="Times New Roman" w:hAnsi="Times New Roman"/>
          <w:sz w:val="24"/>
          <w:szCs w:val="24"/>
        </w:rPr>
        <w:t>ada uzskaitē noķerto ak</w:t>
      </w:r>
      <w:r w:rsidR="00CD497F" w:rsidRPr="00013760">
        <w:rPr>
          <w:rFonts w:ascii="Times New Roman" w:hAnsi="Times New Roman"/>
          <w:sz w:val="24"/>
          <w:szCs w:val="24"/>
        </w:rPr>
        <w:t>meņgraužu īpatņu blīvums bija 0,</w:t>
      </w:r>
      <w:r w:rsidRPr="00013760">
        <w:rPr>
          <w:rFonts w:ascii="Times New Roman" w:hAnsi="Times New Roman"/>
          <w:sz w:val="24"/>
          <w:szCs w:val="24"/>
        </w:rPr>
        <w:t>5 gab./100 m</w:t>
      </w:r>
      <w:r w:rsidRPr="00013760">
        <w:rPr>
          <w:rFonts w:ascii="Times New Roman" w:hAnsi="Times New Roman"/>
          <w:sz w:val="24"/>
          <w:szCs w:val="24"/>
          <w:vertAlign w:val="superscript"/>
        </w:rPr>
        <w:t>2</w:t>
      </w:r>
      <w:r w:rsidRPr="00013760">
        <w:rPr>
          <w:rFonts w:ascii="Times New Roman" w:hAnsi="Times New Roman"/>
          <w:sz w:val="24"/>
          <w:szCs w:val="24"/>
        </w:rPr>
        <w:t>. Iepriekš dabas lieguma teritorijā veiktajās uzska</w:t>
      </w:r>
      <w:r w:rsidR="00B36C46" w:rsidRPr="00013760">
        <w:rPr>
          <w:rFonts w:ascii="Times New Roman" w:hAnsi="Times New Roman"/>
          <w:sz w:val="24"/>
          <w:szCs w:val="24"/>
        </w:rPr>
        <w:t>itēs akmeņgrauži nav konstatēti, taču tie ir noķerti (īpatņu blīvums 0,7 gab./100 m</w:t>
      </w:r>
      <w:r w:rsidR="00B36C46" w:rsidRPr="00013760">
        <w:rPr>
          <w:rFonts w:ascii="Times New Roman" w:hAnsi="Times New Roman"/>
          <w:sz w:val="24"/>
          <w:szCs w:val="24"/>
          <w:vertAlign w:val="superscript"/>
        </w:rPr>
        <w:t>2</w:t>
      </w:r>
      <w:r w:rsidR="00B36C46" w:rsidRPr="00013760">
        <w:rPr>
          <w:rFonts w:ascii="Times New Roman" w:hAnsi="Times New Roman"/>
          <w:sz w:val="24"/>
          <w:szCs w:val="24"/>
        </w:rPr>
        <w:t>) 2016</w:t>
      </w:r>
      <w:r w:rsidR="00EE5CA8" w:rsidRPr="00013760">
        <w:rPr>
          <w:rFonts w:ascii="Times New Roman" w:hAnsi="Times New Roman"/>
          <w:sz w:val="24"/>
          <w:szCs w:val="24"/>
        </w:rPr>
        <w:t>. g</w:t>
      </w:r>
      <w:r w:rsidR="00B36C46" w:rsidRPr="00013760">
        <w:rPr>
          <w:rFonts w:ascii="Times New Roman" w:hAnsi="Times New Roman"/>
          <w:sz w:val="24"/>
          <w:szCs w:val="24"/>
        </w:rPr>
        <w:t xml:space="preserve">adā ārpus dabas parka teritorijas </w:t>
      </w:r>
      <w:r w:rsidR="00CD497F" w:rsidRPr="00013760">
        <w:rPr>
          <w:rFonts w:ascii="Times New Roman" w:hAnsi="Times New Roman"/>
          <w:sz w:val="24"/>
          <w:szCs w:val="24"/>
        </w:rPr>
        <w:t xml:space="preserve">Svētes upē </w:t>
      </w:r>
      <w:r w:rsidR="00B36C46" w:rsidRPr="00013760">
        <w:rPr>
          <w:rFonts w:ascii="Times New Roman" w:hAnsi="Times New Roman"/>
          <w:sz w:val="24"/>
          <w:szCs w:val="24"/>
        </w:rPr>
        <w:t>veiktajā uzskaitē.</w:t>
      </w:r>
    </w:p>
    <w:p w:rsidR="00807C0F" w:rsidRPr="00013760" w:rsidRDefault="00807C0F" w:rsidP="00304EC0">
      <w:pPr>
        <w:jc w:val="both"/>
        <w:rPr>
          <w:rFonts w:ascii="Times New Roman" w:hAnsi="Times New Roman"/>
          <w:sz w:val="24"/>
          <w:szCs w:val="24"/>
        </w:rPr>
      </w:pPr>
      <w:r w:rsidRPr="00013760">
        <w:rPr>
          <w:rFonts w:ascii="Times New Roman" w:hAnsi="Times New Roman"/>
          <w:sz w:val="24"/>
          <w:szCs w:val="24"/>
        </w:rPr>
        <w:t>Noķerto spidiļķu īpatņu bl</w:t>
      </w:r>
      <w:r w:rsidR="00B36C46" w:rsidRPr="00013760">
        <w:rPr>
          <w:rFonts w:ascii="Times New Roman" w:hAnsi="Times New Roman"/>
          <w:sz w:val="24"/>
          <w:szCs w:val="24"/>
        </w:rPr>
        <w:t>īvums 2018</w:t>
      </w:r>
      <w:r w:rsidR="00EE5CA8" w:rsidRPr="00013760">
        <w:rPr>
          <w:rFonts w:ascii="Times New Roman" w:hAnsi="Times New Roman"/>
          <w:sz w:val="24"/>
          <w:szCs w:val="24"/>
        </w:rPr>
        <w:t>. g</w:t>
      </w:r>
      <w:r w:rsidR="00B36C46" w:rsidRPr="00013760">
        <w:rPr>
          <w:rFonts w:ascii="Times New Roman" w:hAnsi="Times New Roman"/>
          <w:sz w:val="24"/>
          <w:szCs w:val="24"/>
        </w:rPr>
        <w:t>ada uzskaitē bija 8,3</w:t>
      </w:r>
      <w:r w:rsidRPr="00013760">
        <w:rPr>
          <w:rFonts w:ascii="Times New Roman" w:hAnsi="Times New Roman"/>
          <w:sz w:val="24"/>
          <w:szCs w:val="24"/>
        </w:rPr>
        <w:t> gab./100 m</w:t>
      </w:r>
      <w:r w:rsidRPr="00013760">
        <w:rPr>
          <w:rFonts w:ascii="Times New Roman" w:hAnsi="Times New Roman"/>
          <w:sz w:val="24"/>
          <w:szCs w:val="24"/>
          <w:vertAlign w:val="superscript"/>
        </w:rPr>
        <w:t>2</w:t>
      </w:r>
      <w:r w:rsidRPr="00013760">
        <w:rPr>
          <w:rFonts w:ascii="Times New Roman" w:hAnsi="Times New Roman"/>
          <w:sz w:val="24"/>
          <w:szCs w:val="24"/>
        </w:rPr>
        <w:t>. Spidiļķi konstatēti arī 201</w:t>
      </w:r>
      <w:r w:rsidR="00B36C46" w:rsidRPr="00013760">
        <w:rPr>
          <w:rFonts w:ascii="Times New Roman" w:hAnsi="Times New Roman"/>
          <w:sz w:val="24"/>
          <w:szCs w:val="24"/>
        </w:rPr>
        <w:t>6</w:t>
      </w:r>
      <w:r w:rsidR="00EE5CA8" w:rsidRPr="00013760">
        <w:rPr>
          <w:rFonts w:ascii="Times New Roman" w:hAnsi="Times New Roman"/>
          <w:sz w:val="24"/>
          <w:szCs w:val="24"/>
        </w:rPr>
        <w:t>. g</w:t>
      </w:r>
      <w:r w:rsidRPr="00013760">
        <w:rPr>
          <w:rFonts w:ascii="Times New Roman" w:hAnsi="Times New Roman"/>
          <w:sz w:val="24"/>
          <w:szCs w:val="24"/>
        </w:rPr>
        <w:t>adā Sv</w:t>
      </w:r>
      <w:r w:rsidR="00B36C46" w:rsidRPr="00013760">
        <w:rPr>
          <w:rFonts w:ascii="Times New Roman" w:hAnsi="Times New Roman"/>
          <w:sz w:val="24"/>
          <w:szCs w:val="24"/>
        </w:rPr>
        <w:t>ētē un Lielupē veiktajā uzskaitē (īpatņu blīvums attiecīgi 0,2 gab./100 m</w:t>
      </w:r>
      <w:r w:rsidR="00B36C46" w:rsidRPr="00013760">
        <w:rPr>
          <w:rFonts w:ascii="Times New Roman" w:hAnsi="Times New Roman"/>
          <w:sz w:val="24"/>
          <w:szCs w:val="24"/>
          <w:vertAlign w:val="superscript"/>
        </w:rPr>
        <w:t>2</w:t>
      </w:r>
      <w:r w:rsidR="00B36C46" w:rsidRPr="00013760">
        <w:rPr>
          <w:rFonts w:ascii="Times New Roman" w:hAnsi="Times New Roman"/>
          <w:sz w:val="24"/>
          <w:szCs w:val="24"/>
        </w:rPr>
        <w:t xml:space="preserve"> un 1 gab./100 m</w:t>
      </w:r>
      <w:r w:rsidR="00B36C46" w:rsidRPr="00013760">
        <w:rPr>
          <w:rFonts w:ascii="Times New Roman" w:hAnsi="Times New Roman"/>
          <w:sz w:val="24"/>
          <w:szCs w:val="24"/>
          <w:vertAlign w:val="superscript"/>
        </w:rPr>
        <w:t>2</w:t>
      </w:r>
      <w:r w:rsidR="00622761" w:rsidRPr="00013760">
        <w:rPr>
          <w:rFonts w:ascii="Times New Roman" w:hAnsi="Times New Roman"/>
          <w:sz w:val="24"/>
          <w:szCs w:val="24"/>
        </w:rPr>
        <w:t>)</w:t>
      </w:r>
      <w:r w:rsidR="00B36C46" w:rsidRPr="00013760">
        <w:rPr>
          <w:rFonts w:ascii="Times New Roman" w:hAnsi="Times New Roman"/>
          <w:sz w:val="24"/>
          <w:szCs w:val="24"/>
        </w:rPr>
        <w:t>.</w:t>
      </w:r>
    </w:p>
    <w:p w:rsidR="00807C0F" w:rsidRPr="00013760" w:rsidRDefault="00807C0F" w:rsidP="00304EC0">
      <w:pPr>
        <w:jc w:val="both"/>
        <w:rPr>
          <w:rFonts w:ascii="Times New Roman" w:hAnsi="Times New Roman"/>
          <w:sz w:val="24"/>
          <w:szCs w:val="24"/>
        </w:rPr>
      </w:pPr>
      <w:r w:rsidRPr="00013760">
        <w:rPr>
          <w:rFonts w:ascii="Times New Roman" w:hAnsi="Times New Roman"/>
          <w:sz w:val="24"/>
          <w:szCs w:val="24"/>
        </w:rPr>
        <w:t>201</w:t>
      </w:r>
      <w:r w:rsidR="00B36C46" w:rsidRPr="00013760">
        <w:rPr>
          <w:rFonts w:ascii="Times New Roman" w:hAnsi="Times New Roman"/>
          <w:sz w:val="24"/>
          <w:szCs w:val="24"/>
        </w:rPr>
        <w:t>4</w:t>
      </w:r>
      <w:r w:rsidR="00EE5CA8" w:rsidRPr="00013760">
        <w:rPr>
          <w:rFonts w:ascii="Times New Roman" w:hAnsi="Times New Roman"/>
          <w:sz w:val="24"/>
          <w:szCs w:val="24"/>
        </w:rPr>
        <w:t>. g</w:t>
      </w:r>
      <w:r w:rsidRPr="00013760">
        <w:rPr>
          <w:rFonts w:ascii="Times New Roman" w:hAnsi="Times New Roman"/>
          <w:sz w:val="24"/>
          <w:szCs w:val="24"/>
        </w:rPr>
        <w:t xml:space="preserve">adā </w:t>
      </w:r>
      <w:r w:rsidR="00B36C46" w:rsidRPr="00013760">
        <w:rPr>
          <w:rFonts w:ascii="Times New Roman" w:hAnsi="Times New Roman"/>
          <w:sz w:val="24"/>
          <w:szCs w:val="24"/>
        </w:rPr>
        <w:t>Mellupītē (Valgundes poldera apvadkanālā) veiktajā uzskaitē konstatētas arī pīkstes (īpatņu blīvums 4,5 gab./100 m</w:t>
      </w:r>
      <w:r w:rsidR="00B36C46" w:rsidRPr="00013760">
        <w:rPr>
          <w:rFonts w:ascii="Times New Roman" w:hAnsi="Times New Roman"/>
          <w:sz w:val="24"/>
          <w:szCs w:val="24"/>
          <w:vertAlign w:val="superscript"/>
        </w:rPr>
        <w:t>2</w:t>
      </w:r>
      <w:r w:rsidR="00B36C46" w:rsidRPr="00013760">
        <w:rPr>
          <w:rFonts w:ascii="Times New Roman" w:hAnsi="Times New Roman"/>
          <w:sz w:val="24"/>
          <w:szCs w:val="24"/>
        </w:rPr>
        <w:t xml:space="preserve">). </w:t>
      </w:r>
      <w:r w:rsidR="00E028D7" w:rsidRPr="00013760">
        <w:rPr>
          <w:rFonts w:ascii="Times New Roman" w:hAnsi="Times New Roman"/>
          <w:sz w:val="24"/>
          <w:szCs w:val="24"/>
        </w:rPr>
        <w:t>Turpmākajās uzskaitēs pīkstes dabas parka teritorijā vairs nav konstatētas, taču tas, visticamāk, ir skaidrojams galvenokārt ar atšķirīgu un pīkstēm mazāk piemērotu ūdeņu apsekošanu.</w:t>
      </w:r>
    </w:p>
    <w:p w:rsidR="00D06B36" w:rsidRPr="00013760" w:rsidRDefault="00E028D7" w:rsidP="00304EC0">
      <w:pPr>
        <w:jc w:val="both"/>
        <w:rPr>
          <w:rFonts w:ascii="Times New Roman" w:hAnsi="Times New Roman"/>
          <w:sz w:val="24"/>
          <w:szCs w:val="24"/>
          <w:highlight w:val="yellow"/>
        </w:rPr>
      </w:pPr>
      <w:r w:rsidRPr="00013760">
        <w:rPr>
          <w:rFonts w:ascii="Times New Roman" w:hAnsi="Times New Roman"/>
          <w:sz w:val="24"/>
          <w:szCs w:val="24"/>
        </w:rPr>
        <w:t>Dabas parka teritorijā ietilpstoši ūdeņi ir daudzveidīgi – tajā ietilpst gan Svētes upes lejtece, gan Lielupe, gan Valgundes poldera grāvju un dīķu sistēma. Jāņem vērā arī, ka dabas parka teritorijā ietilpst tikai neliela Svētes un Lielupes daļa</w:t>
      </w:r>
      <w:r w:rsidR="00CD497F" w:rsidRPr="00013760">
        <w:rPr>
          <w:rFonts w:ascii="Times New Roman" w:hAnsi="Times New Roman"/>
          <w:sz w:val="24"/>
          <w:szCs w:val="24"/>
        </w:rPr>
        <w:t>, tāpēc</w:t>
      </w:r>
      <w:r w:rsidRPr="00013760">
        <w:rPr>
          <w:rFonts w:ascii="Times New Roman" w:hAnsi="Times New Roman"/>
          <w:sz w:val="24"/>
          <w:szCs w:val="24"/>
        </w:rPr>
        <w:t xml:space="preserve"> būtiska loma uz šajā ĪADT ietilpstošo Svētes un Lielupes daļu ir arī zivju ienākšanai no ārpus parka teritorijas esošajiem ūdeņiem. </w:t>
      </w:r>
      <w:r w:rsidR="00807C0F" w:rsidRPr="00013760">
        <w:rPr>
          <w:rFonts w:ascii="Times New Roman" w:hAnsi="Times New Roman"/>
          <w:sz w:val="24"/>
          <w:szCs w:val="24"/>
        </w:rPr>
        <w:t>Viena parauglaukuma apsekošana nesniedz pietiekami p</w:t>
      </w:r>
      <w:r w:rsidR="00945879" w:rsidRPr="00013760">
        <w:rPr>
          <w:rFonts w:ascii="Times New Roman" w:hAnsi="Times New Roman"/>
          <w:sz w:val="24"/>
          <w:szCs w:val="24"/>
        </w:rPr>
        <w:t>lašu</w:t>
      </w:r>
      <w:r w:rsidR="00807C0F" w:rsidRPr="00013760">
        <w:rPr>
          <w:rFonts w:ascii="Times New Roman" w:hAnsi="Times New Roman"/>
          <w:sz w:val="24"/>
          <w:szCs w:val="24"/>
        </w:rPr>
        <w:t xml:space="preserve"> informāciju, </w:t>
      </w:r>
      <w:r w:rsidRPr="00013760">
        <w:rPr>
          <w:rFonts w:ascii="Times New Roman" w:hAnsi="Times New Roman"/>
          <w:sz w:val="24"/>
          <w:szCs w:val="24"/>
        </w:rPr>
        <w:t>lai būtu iespējams detalizēti</w:t>
      </w:r>
      <w:r w:rsidR="009A5468" w:rsidRPr="00013760">
        <w:rPr>
          <w:rFonts w:ascii="Times New Roman" w:hAnsi="Times New Roman"/>
          <w:sz w:val="24"/>
          <w:szCs w:val="24"/>
        </w:rPr>
        <w:t xml:space="preserve"> novērtē</w:t>
      </w:r>
      <w:r w:rsidR="00CD497F" w:rsidRPr="00013760">
        <w:rPr>
          <w:rFonts w:ascii="Times New Roman" w:hAnsi="Times New Roman"/>
          <w:sz w:val="24"/>
          <w:szCs w:val="24"/>
        </w:rPr>
        <w:t>t</w:t>
      </w:r>
      <w:r w:rsidRPr="00013760">
        <w:rPr>
          <w:rFonts w:ascii="Times New Roman" w:hAnsi="Times New Roman"/>
          <w:sz w:val="24"/>
          <w:szCs w:val="24"/>
        </w:rPr>
        <w:t xml:space="preserve"> akmeņgraužu, spidiļķu un pīkstu populācijas stāvokli dabas parkā</w:t>
      </w:r>
      <w:r w:rsidR="00807C0F" w:rsidRPr="00013760">
        <w:rPr>
          <w:rFonts w:ascii="Times New Roman" w:hAnsi="Times New Roman"/>
          <w:sz w:val="24"/>
          <w:szCs w:val="24"/>
        </w:rPr>
        <w:t xml:space="preserve"> „Sv</w:t>
      </w:r>
      <w:r w:rsidRPr="00013760">
        <w:rPr>
          <w:rFonts w:ascii="Times New Roman" w:hAnsi="Times New Roman"/>
          <w:sz w:val="24"/>
          <w:szCs w:val="24"/>
        </w:rPr>
        <w:t>ētes paliene</w:t>
      </w:r>
      <w:r w:rsidR="00807C0F" w:rsidRPr="00013760">
        <w:rPr>
          <w:rFonts w:ascii="Times New Roman" w:hAnsi="Times New Roman"/>
          <w:sz w:val="24"/>
          <w:szCs w:val="24"/>
        </w:rPr>
        <w:t xml:space="preserve">”. </w:t>
      </w:r>
      <w:r w:rsidRPr="00013760">
        <w:rPr>
          <w:rFonts w:ascii="Times New Roman" w:hAnsi="Times New Roman"/>
          <w:sz w:val="24"/>
          <w:szCs w:val="24"/>
        </w:rPr>
        <w:t xml:space="preserve">Taču domājams, ka </w:t>
      </w:r>
      <w:r w:rsidR="00CD497F" w:rsidRPr="00013760">
        <w:rPr>
          <w:rFonts w:ascii="Times New Roman" w:hAnsi="Times New Roman"/>
          <w:sz w:val="24"/>
          <w:szCs w:val="24"/>
        </w:rPr>
        <w:t xml:space="preserve">minēto sugu populācija dabas parka teritorijā ir stabila un </w:t>
      </w:r>
      <w:r w:rsidRPr="00013760">
        <w:rPr>
          <w:rFonts w:ascii="Times New Roman" w:hAnsi="Times New Roman"/>
          <w:sz w:val="24"/>
          <w:szCs w:val="24"/>
        </w:rPr>
        <w:t>atšķirīb</w:t>
      </w:r>
      <w:r w:rsidR="00CD497F" w:rsidRPr="00013760">
        <w:rPr>
          <w:rFonts w:ascii="Times New Roman" w:hAnsi="Times New Roman"/>
          <w:sz w:val="24"/>
          <w:szCs w:val="24"/>
        </w:rPr>
        <w:t>as starp 2018</w:t>
      </w:r>
      <w:r w:rsidR="00EE5CA8" w:rsidRPr="00013760">
        <w:rPr>
          <w:rFonts w:ascii="Times New Roman" w:hAnsi="Times New Roman"/>
          <w:sz w:val="24"/>
          <w:szCs w:val="24"/>
        </w:rPr>
        <w:t>. g</w:t>
      </w:r>
      <w:r w:rsidR="00807C0F" w:rsidRPr="00013760">
        <w:rPr>
          <w:rFonts w:ascii="Times New Roman" w:hAnsi="Times New Roman"/>
          <w:sz w:val="24"/>
          <w:szCs w:val="24"/>
        </w:rPr>
        <w:t>adā un iepriekšējos gados veikto uzskaišu rezultātiem ir skaidrojamas galvenokārt ar atšķirīgu dzīvotņu apsekošanu un lokālu zivju pārvietošanos</w:t>
      </w:r>
      <w:r w:rsidR="00CD497F" w:rsidRPr="00013760">
        <w:rPr>
          <w:rFonts w:ascii="Times New Roman" w:hAnsi="Times New Roman"/>
          <w:sz w:val="24"/>
          <w:szCs w:val="24"/>
        </w:rPr>
        <w:t xml:space="preserve">. </w:t>
      </w:r>
      <w:r w:rsidR="00807C0F" w:rsidRPr="00013760">
        <w:rPr>
          <w:rFonts w:ascii="Times New Roman" w:hAnsi="Times New Roman"/>
          <w:sz w:val="24"/>
          <w:szCs w:val="24"/>
        </w:rPr>
        <w:t>Spriež</w:t>
      </w:r>
      <w:r w:rsidRPr="00013760">
        <w:rPr>
          <w:rFonts w:ascii="Times New Roman" w:hAnsi="Times New Roman"/>
          <w:sz w:val="24"/>
          <w:szCs w:val="24"/>
        </w:rPr>
        <w:t xml:space="preserve">ot </w:t>
      </w:r>
      <w:r w:rsidR="00945879" w:rsidRPr="00013760">
        <w:rPr>
          <w:rFonts w:ascii="Times New Roman" w:hAnsi="Times New Roman"/>
          <w:sz w:val="24"/>
          <w:szCs w:val="24"/>
        </w:rPr>
        <w:t>pēc 2018</w:t>
      </w:r>
      <w:r w:rsidR="00EE5CA8" w:rsidRPr="00013760">
        <w:rPr>
          <w:rFonts w:ascii="Times New Roman" w:hAnsi="Times New Roman"/>
          <w:sz w:val="24"/>
          <w:szCs w:val="24"/>
        </w:rPr>
        <w:t>. g</w:t>
      </w:r>
      <w:r w:rsidR="00945879" w:rsidRPr="00013760">
        <w:rPr>
          <w:rFonts w:ascii="Times New Roman" w:hAnsi="Times New Roman"/>
          <w:sz w:val="24"/>
          <w:szCs w:val="24"/>
        </w:rPr>
        <w:t>adā</w:t>
      </w:r>
      <w:r w:rsidRPr="00013760">
        <w:rPr>
          <w:rFonts w:ascii="Times New Roman" w:hAnsi="Times New Roman"/>
          <w:sz w:val="24"/>
          <w:szCs w:val="24"/>
        </w:rPr>
        <w:t xml:space="preserve"> un iepriekš veikto zivju</w:t>
      </w:r>
      <w:r w:rsidR="00807C0F" w:rsidRPr="00013760">
        <w:rPr>
          <w:rFonts w:ascii="Times New Roman" w:hAnsi="Times New Roman"/>
          <w:sz w:val="24"/>
          <w:szCs w:val="24"/>
        </w:rPr>
        <w:t xml:space="preserve"> uzskaišu rezultātiem, var novērtēt, ka dabas </w:t>
      </w:r>
      <w:r w:rsidRPr="00013760">
        <w:rPr>
          <w:rFonts w:ascii="Times New Roman" w:hAnsi="Times New Roman"/>
          <w:sz w:val="24"/>
          <w:szCs w:val="24"/>
        </w:rPr>
        <w:t>parkā</w:t>
      </w:r>
      <w:r w:rsidR="00807C0F" w:rsidRPr="00013760">
        <w:rPr>
          <w:rFonts w:ascii="Times New Roman" w:hAnsi="Times New Roman"/>
          <w:sz w:val="24"/>
          <w:szCs w:val="24"/>
        </w:rPr>
        <w:t xml:space="preserve"> „Sv</w:t>
      </w:r>
      <w:r w:rsidRPr="00013760">
        <w:rPr>
          <w:rFonts w:ascii="Times New Roman" w:hAnsi="Times New Roman"/>
          <w:sz w:val="24"/>
          <w:szCs w:val="24"/>
        </w:rPr>
        <w:t>ētes paliene</w:t>
      </w:r>
      <w:r w:rsidR="00807C0F" w:rsidRPr="00013760">
        <w:rPr>
          <w:rFonts w:ascii="Times New Roman" w:hAnsi="Times New Roman"/>
          <w:sz w:val="24"/>
          <w:szCs w:val="24"/>
        </w:rPr>
        <w:t xml:space="preserve">” uzturas </w:t>
      </w:r>
      <w:r w:rsidRPr="00013760">
        <w:rPr>
          <w:rFonts w:ascii="Times New Roman" w:hAnsi="Times New Roman"/>
          <w:sz w:val="24"/>
          <w:szCs w:val="24"/>
        </w:rPr>
        <w:t>1000–5000 akmeņgraužu</w:t>
      </w:r>
      <w:r w:rsidR="00807C0F" w:rsidRPr="00013760">
        <w:rPr>
          <w:rFonts w:ascii="Times New Roman" w:hAnsi="Times New Roman"/>
          <w:sz w:val="24"/>
          <w:szCs w:val="24"/>
        </w:rPr>
        <w:t xml:space="preserve">, </w:t>
      </w:r>
      <w:r w:rsidR="00D06B36" w:rsidRPr="00013760">
        <w:rPr>
          <w:rFonts w:ascii="Times New Roman" w:hAnsi="Times New Roman"/>
          <w:sz w:val="24"/>
          <w:szCs w:val="24"/>
        </w:rPr>
        <w:t>2000</w:t>
      </w:r>
      <w:r w:rsidR="00807C0F" w:rsidRPr="00013760">
        <w:rPr>
          <w:rFonts w:ascii="Times New Roman" w:hAnsi="Times New Roman"/>
          <w:sz w:val="24"/>
          <w:szCs w:val="24"/>
        </w:rPr>
        <w:t>–</w:t>
      </w:r>
      <w:r w:rsidR="00D06B36" w:rsidRPr="00013760">
        <w:rPr>
          <w:rFonts w:ascii="Times New Roman" w:hAnsi="Times New Roman"/>
          <w:sz w:val="24"/>
          <w:szCs w:val="24"/>
        </w:rPr>
        <w:t>10 000</w:t>
      </w:r>
      <w:r w:rsidR="00807C0F" w:rsidRPr="00013760">
        <w:rPr>
          <w:rFonts w:ascii="Times New Roman" w:hAnsi="Times New Roman"/>
          <w:sz w:val="24"/>
          <w:szCs w:val="24"/>
        </w:rPr>
        <w:t xml:space="preserve"> spidiļķ</w:t>
      </w:r>
      <w:r w:rsidR="00D06B36" w:rsidRPr="00013760">
        <w:rPr>
          <w:rFonts w:ascii="Times New Roman" w:hAnsi="Times New Roman"/>
          <w:sz w:val="24"/>
          <w:szCs w:val="24"/>
        </w:rPr>
        <w:t>u</w:t>
      </w:r>
      <w:r w:rsidR="00807C0F" w:rsidRPr="00013760">
        <w:rPr>
          <w:rFonts w:ascii="Times New Roman" w:hAnsi="Times New Roman"/>
          <w:sz w:val="24"/>
          <w:szCs w:val="24"/>
        </w:rPr>
        <w:t xml:space="preserve"> un 200–600 </w:t>
      </w:r>
      <w:r w:rsidR="00945879" w:rsidRPr="00013760">
        <w:rPr>
          <w:rFonts w:ascii="Times New Roman" w:hAnsi="Times New Roman"/>
          <w:sz w:val="24"/>
          <w:szCs w:val="24"/>
        </w:rPr>
        <w:t>pīkstu</w:t>
      </w:r>
      <w:r w:rsidR="00807C0F" w:rsidRPr="00013760">
        <w:rPr>
          <w:rFonts w:ascii="Times New Roman" w:hAnsi="Times New Roman"/>
          <w:sz w:val="24"/>
          <w:szCs w:val="24"/>
        </w:rPr>
        <w:t>.</w:t>
      </w:r>
      <w:r w:rsidR="00D06B36" w:rsidRPr="00013760">
        <w:rPr>
          <w:rFonts w:ascii="Times New Roman" w:hAnsi="Times New Roman"/>
          <w:sz w:val="24"/>
          <w:szCs w:val="24"/>
        </w:rPr>
        <w:t xml:space="preserve"> </w:t>
      </w:r>
      <w:r w:rsidR="00807C0F" w:rsidRPr="00013760">
        <w:rPr>
          <w:rFonts w:ascii="Times New Roman" w:hAnsi="Times New Roman"/>
          <w:sz w:val="24"/>
          <w:szCs w:val="24"/>
        </w:rPr>
        <w:t>Visas iepriekš minētās sugas ir Latvijā salīdzinoši plaši sastopamas un maz apdraudētas. Dabas</w:t>
      </w:r>
      <w:r w:rsidR="00D06B36" w:rsidRPr="00013760">
        <w:rPr>
          <w:rFonts w:ascii="Times New Roman" w:hAnsi="Times New Roman"/>
          <w:sz w:val="24"/>
          <w:szCs w:val="24"/>
        </w:rPr>
        <w:t xml:space="preserve"> parkam</w:t>
      </w:r>
      <w:r w:rsidR="00807C0F" w:rsidRPr="00013760">
        <w:rPr>
          <w:rFonts w:ascii="Times New Roman" w:hAnsi="Times New Roman"/>
          <w:sz w:val="24"/>
          <w:szCs w:val="24"/>
        </w:rPr>
        <w:t xml:space="preserve"> „S</w:t>
      </w:r>
      <w:r w:rsidR="00D06B36" w:rsidRPr="00013760">
        <w:rPr>
          <w:rFonts w:ascii="Times New Roman" w:hAnsi="Times New Roman"/>
          <w:sz w:val="24"/>
          <w:szCs w:val="24"/>
        </w:rPr>
        <w:t>vētes paliene</w:t>
      </w:r>
      <w:r w:rsidR="00807C0F" w:rsidRPr="00013760">
        <w:rPr>
          <w:rFonts w:ascii="Times New Roman" w:hAnsi="Times New Roman"/>
          <w:sz w:val="24"/>
          <w:szCs w:val="24"/>
        </w:rPr>
        <w:t xml:space="preserve">” nav vērā ņemamas nozīmes </w:t>
      </w:r>
      <w:r w:rsidR="00D06B36" w:rsidRPr="00013760">
        <w:rPr>
          <w:rFonts w:ascii="Times New Roman" w:hAnsi="Times New Roman"/>
          <w:sz w:val="24"/>
          <w:szCs w:val="24"/>
        </w:rPr>
        <w:t xml:space="preserve">akmeņgraužu un spidiļķu aizsardzībā ne visas Latvijas, ne lokālā mērogā. Dabas parkam nav būtiskas nozīmes </w:t>
      </w:r>
      <w:r w:rsidR="00945879" w:rsidRPr="00013760">
        <w:rPr>
          <w:rFonts w:ascii="Times New Roman" w:hAnsi="Times New Roman"/>
          <w:sz w:val="24"/>
          <w:szCs w:val="24"/>
        </w:rPr>
        <w:t xml:space="preserve">arī </w:t>
      </w:r>
      <w:r w:rsidR="00D06B36" w:rsidRPr="00013760">
        <w:rPr>
          <w:rFonts w:ascii="Times New Roman" w:hAnsi="Times New Roman"/>
          <w:sz w:val="24"/>
          <w:szCs w:val="24"/>
        </w:rPr>
        <w:t>pīkstu aizsardzībā visas Latvijas mērogā, taču lokālā mērogā Valgundes poldera grāvju un dīķu sistēma ir nozīmīga pīkstu atradne.</w:t>
      </w:r>
    </w:p>
    <w:p w:rsidR="0027186E" w:rsidRPr="00013760" w:rsidRDefault="00D06B36" w:rsidP="00304EC0">
      <w:pPr>
        <w:jc w:val="both"/>
        <w:rPr>
          <w:rFonts w:ascii="Times New Roman" w:hAnsi="Times New Roman"/>
          <w:sz w:val="24"/>
          <w:szCs w:val="24"/>
        </w:rPr>
      </w:pPr>
      <w:r w:rsidRPr="00013760">
        <w:rPr>
          <w:rFonts w:ascii="Times New Roman" w:hAnsi="Times New Roman"/>
          <w:sz w:val="24"/>
          <w:szCs w:val="24"/>
        </w:rPr>
        <w:t>Ūdenstecēs, kas atrodas augšup pa straumi no dabas parka teritorijas ir konstatēti nēģu kāpuri, tajās ir noķert arī pieauguši upes un strauta nēģi.</w:t>
      </w:r>
      <w:r w:rsidR="0027186E" w:rsidRPr="00013760">
        <w:rPr>
          <w:rFonts w:ascii="Times New Roman" w:hAnsi="Times New Roman"/>
          <w:sz w:val="24"/>
          <w:szCs w:val="24"/>
        </w:rPr>
        <w:t xml:space="preserve"> Dabas parka teritorijai nav vērā ņemamas nozīmes nēģu kāpuru attīstības nodrošināšanā, taču tā ir nozīmīga kā anadromo upes nēģu migrācijas ceļš. Cauri dabas parka teritorijai migrējošo upes nēģu daudzums var sasniegt vairākus desmitus tūkstošu īpatņu.</w:t>
      </w:r>
    </w:p>
    <w:p w:rsidR="00395EE9" w:rsidRPr="0073494C" w:rsidRDefault="006D0D50" w:rsidP="00304EC0">
      <w:pPr>
        <w:pStyle w:val="Virsraksts3"/>
        <w:jc w:val="both"/>
        <w:rPr>
          <w:color w:val="auto"/>
        </w:rPr>
      </w:pPr>
      <w:bookmarkStart w:id="10" w:name="_Toc531092239"/>
      <w:r w:rsidRPr="0073494C">
        <w:rPr>
          <w:color w:val="auto"/>
        </w:rPr>
        <w:t>4</w:t>
      </w:r>
      <w:r w:rsidR="00395EE9" w:rsidRPr="0073494C">
        <w:rPr>
          <w:color w:val="auto"/>
        </w:rPr>
        <w:t>.</w:t>
      </w:r>
      <w:r w:rsidR="00397A1F" w:rsidRPr="0073494C">
        <w:rPr>
          <w:color w:val="auto"/>
        </w:rPr>
        <w:t xml:space="preserve"> </w:t>
      </w:r>
      <w:r w:rsidR="0027186E" w:rsidRPr="0073494C">
        <w:rPr>
          <w:color w:val="auto"/>
        </w:rPr>
        <w:t>Nēģu kāpuru monitoringa rezultāti</w:t>
      </w:r>
      <w:bookmarkEnd w:id="10"/>
    </w:p>
    <w:p w:rsidR="0027186E" w:rsidRPr="0073494C" w:rsidRDefault="0027186E" w:rsidP="00304EC0">
      <w:pPr>
        <w:jc w:val="both"/>
        <w:rPr>
          <w:rFonts w:ascii="Times New Roman" w:hAnsi="Times New Roman"/>
          <w:sz w:val="24"/>
          <w:szCs w:val="24"/>
        </w:rPr>
      </w:pPr>
      <w:r w:rsidRPr="0073494C">
        <w:rPr>
          <w:rFonts w:ascii="Times New Roman" w:hAnsi="Times New Roman"/>
          <w:sz w:val="24"/>
          <w:szCs w:val="24"/>
        </w:rPr>
        <w:t xml:space="preserve">Nēģu kāpuru uzskaite ir veikta tikai vienā </w:t>
      </w:r>
      <w:r w:rsidRPr="0073494C">
        <w:rPr>
          <w:rFonts w:ascii="Times New Roman" w:hAnsi="Times New Roman"/>
          <w:i/>
          <w:sz w:val="24"/>
          <w:szCs w:val="24"/>
        </w:rPr>
        <w:t>Natura 2000</w:t>
      </w:r>
      <w:r w:rsidRPr="0073494C">
        <w:rPr>
          <w:rFonts w:ascii="Times New Roman" w:hAnsi="Times New Roman"/>
          <w:sz w:val="24"/>
          <w:szCs w:val="24"/>
        </w:rPr>
        <w:t xml:space="preserve"> teritorijā – Gaujas Nacionālajā parkā. 2018</w:t>
      </w:r>
      <w:r w:rsidR="00EE5CA8" w:rsidRPr="0073494C">
        <w:rPr>
          <w:rFonts w:ascii="Times New Roman" w:hAnsi="Times New Roman"/>
          <w:sz w:val="24"/>
          <w:szCs w:val="24"/>
        </w:rPr>
        <w:t>. g</w:t>
      </w:r>
      <w:r w:rsidRPr="0073494C">
        <w:rPr>
          <w:rFonts w:ascii="Times New Roman" w:hAnsi="Times New Roman"/>
          <w:sz w:val="24"/>
          <w:szCs w:val="24"/>
        </w:rPr>
        <w:t xml:space="preserve">adā šajā teritorijā ir apsekoti tikai pieci parauglaukumi, no kuriem trīs atradās Gaujā, bet pa vienam Amatā un Līgatnē. Nēģu kāpuri konstatēti visos parauglaukumos, to īpatņu blīvums svārstījās no </w:t>
      </w:r>
      <w:r w:rsidR="00B80A3A" w:rsidRPr="0073494C">
        <w:rPr>
          <w:rFonts w:ascii="Times New Roman" w:hAnsi="Times New Roman"/>
          <w:sz w:val="24"/>
          <w:szCs w:val="24"/>
        </w:rPr>
        <w:t>15,0</w:t>
      </w:r>
      <w:r w:rsidRPr="0073494C">
        <w:rPr>
          <w:rFonts w:ascii="Times New Roman" w:hAnsi="Times New Roman"/>
          <w:sz w:val="24"/>
          <w:szCs w:val="24"/>
        </w:rPr>
        <w:t xml:space="preserve"> līdz </w:t>
      </w:r>
      <w:r w:rsidR="00B80A3A" w:rsidRPr="0073494C">
        <w:rPr>
          <w:rFonts w:ascii="Times New Roman" w:hAnsi="Times New Roman"/>
          <w:sz w:val="24"/>
          <w:szCs w:val="24"/>
        </w:rPr>
        <w:t>136,2 </w:t>
      </w:r>
      <w:r w:rsidRPr="0073494C">
        <w:rPr>
          <w:rFonts w:ascii="Times New Roman" w:hAnsi="Times New Roman"/>
          <w:sz w:val="24"/>
          <w:szCs w:val="24"/>
        </w:rPr>
        <w:t>gab./m</w:t>
      </w:r>
      <w:r w:rsidRPr="0073494C">
        <w:rPr>
          <w:rFonts w:ascii="Times New Roman" w:hAnsi="Times New Roman"/>
          <w:sz w:val="24"/>
          <w:szCs w:val="24"/>
          <w:vertAlign w:val="superscript"/>
        </w:rPr>
        <w:t>2</w:t>
      </w:r>
      <w:r w:rsidR="00945879" w:rsidRPr="0073494C">
        <w:rPr>
          <w:rFonts w:ascii="Times New Roman" w:hAnsi="Times New Roman"/>
          <w:sz w:val="24"/>
          <w:szCs w:val="24"/>
        </w:rPr>
        <w:t>. Šād</w:t>
      </w:r>
      <w:r w:rsidRPr="0073494C">
        <w:rPr>
          <w:rFonts w:ascii="Times New Roman" w:hAnsi="Times New Roman"/>
          <w:sz w:val="24"/>
          <w:szCs w:val="24"/>
        </w:rPr>
        <w:t>s īpatņu blīvums caurmērā atbilst iepriekšējos gados Gaujas Nacionālā parka teritorijā veikto uzskaišu rezultātiem.</w:t>
      </w:r>
      <w:r w:rsidR="00B80A3A" w:rsidRPr="0073494C">
        <w:rPr>
          <w:rFonts w:ascii="Times New Roman" w:hAnsi="Times New Roman"/>
          <w:sz w:val="24"/>
          <w:szCs w:val="24"/>
        </w:rPr>
        <w:t xml:space="preserve"> Līdzīgi kā citos gados būtiski lielāks nēģu kāpuru īpatņu </w:t>
      </w:r>
      <w:r w:rsidR="00B80A3A" w:rsidRPr="0073494C">
        <w:rPr>
          <w:rFonts w:ascii="Times New Roman" w:hAnsi="Times New Roman"/>
          <w:sz w:val="24"/>
          <w:szCs w:val="24"/>
        </w:rPr>
        <w:lastRenderedPageBreak/>
        <w:t>blīvums ir konstatēts Gaujas pietekās, kurās dominēja jaunāko (0+ un 1+) vecuma grupu īpatņi.</w:t>
      </w:r>
    </w:p>
    <w:p w:rsidR="0027186E" w:rsidRPr="0073494C" w:rsidRDefault="0027186E" w:rsidP="00304EC0">
      <w:pPr>
        <w:jc w:val="both"/>
        <w:rPr>
          <w:rFonts w:ascii="Times New Roman" w:hAnsi="Times New Roman"/>
          <w:sz w:val="24"/>
          <w:szCs w:val="24"/>
        </w:rPr>
      </w:pPr>
      <w:r w:rsidRPr="0073494C">
        <w:rPr>
          <w:rFonts w:ascii="Times New Roman" w:hAnsi="Times New Roman"/>
          <w:sz w:val="24"/>
          <w:szCs w:val="24"/>
        </w:rPr>
        <w:t>Nēģu kāpuru uzskaiti šajā Gaujas Nacionālajā p</w:t>
      </w:r>
      <w:r w:rsidR="001D5E36" w:rsidRPr="0073494C">
        <w:rPr>
          <w:rFonts w:ascii="Times New Roman" w:hAnsi="Times New Roman"/>
          <w:sz w:val="24"/>
          <w:szCs w:val="24"/>
        </w:rPr>
        <w:t>arkā ir plānots veikt arī 2019</w:t>
      </w:r>
      <w:r w:rsidR="00EE5CA8" w:rsidRPr="0073494C">
        <w:rPr>
          <w:rFonts w:ascii="Times New Roman" w:hAnsi="Times New Roman"/>
          <w:sz w:val="24"/>
          <w:szCs w:val="24"/>
        </w:rPr>
        <w:t>. g</w:t>
      </w:r>
      <w:r w:rsidRPr="0073494C">
        <w:rPr>
          <w:rFonts w:ascii="Times New Roman" w:hAnsi="Times New Roman"/>
          <w:sz w:val="24"/>
          <w:szCs w:val="24"/>
        </w:rPr>
        <w:t xml:space="preserve">adā, kad tiks apsekoti </w:t>
      </w:r>
      <w:r w:rsidR="00B80A3A" w:rsidRPr="0073494C">
        <w:rPr>
          <w:rFonts w:ascii="Times New Roman" w:hAnsi="Times New Roman"/>
          <w:sz w:val="24"/>
          <w:szCs w:val="24"/>
        </w:rPr>
        <w:t xml:space="preserve">vēl </w:t>
      </w:r>
      <w:r w:rsidRPr="0073494C">
        <w:rPr>
          <w:rFonts w:ascii="Times New Roman" w:hAnsi="Times New Roman"/>
          <w:sz w:val="24"/>
          <w:szCs w:val="24"/>
        </w:rPr>
        <w:t>15 parauglaukumi. Detalizēta nēģu kāpuru monitoringa rezultāt</w:t>
      </w:r>
      <w:r w:rsidR="001D5E36" w:rsidRPr="0073494C">
        <w:rPr>
          <w:rFonts w:ascii="Times New Roman" w:hAnsi="Times New Roman"/>
          <w:sz w:val="24"/>
          <w:szCs w:val="24"/>
        </w:rPr>
        <w:t>u analīze tiks veikta pēc 2019</w:t>
      </w:r>
      <w:r w:rsidR="00EE5CA8" w:rsidRPr="0073494C">
        <w:rPr>
          <w:rFonts w:ascii="Times New Roman" w:hAnsi="Times New Roman"/>
          <w:sz w:val="24"/>
          <w:szCs w:val="24"/>
        </w:rPr>
        <w:t>. g</w:t>
      </w:r>
      <w:r w:rsidRPr="0073494C">
        <w:rPr>
          <w:rFonts w:ascii="Times New Roman" w:hAnsi="Times New Roman"/>
          <w:sz w:val="24"/>
          <w:szCs w:val="24"/>
        </w:rPr>
        <w:t>ada uzskaites rezultātu apkopošanas.</w:t>
      </w:r>
    </w:p>
    <w:p w:rsidR="00395EE9" w:rsidRPr="0073494C" w:rsidRDefault="006D0D50" w:rsidP="00304EC0">
      <w:pPr>
        <w:pStyle w:val="Virsraksts3"/>
        <w:jc w:val="both"/>
        <w:rPr>
          <w:color w:val="auto"/>
        </w:rPr>
      </w:pPr>
      <w:bookmarkStart w:id="11" w:name="_Toc531092240"/>
      <w:r w:rsidRPr="0073494C">
        <w:rPr>
          <w:color w:val="auto"/>
        </w:rPr>
        <w:t>5</w:t>
      </w:r>
      <w:r w:rsidR="00395EE9" w:rsidRPr="0073494C">
        <w:rPr>
          <w:color w:val="auto"/>
        </w:rPr>
        <w:t xml:space="preserve">. </w:t>
      </w:r>
      <w:r w:rsidR="00193206" w:rsidRPr="0073494C">
        <w:rPr>
          <w:color w:val="auto"/>
        </w:rPr>
        <w:t>Zivju monitoringa rezultāti ezeros</w:t>
      </w:r>
      <w:bookmarkEnd w:id="11"/>
    </w:p>
    <w:p w:rsidR="00B80A3A" w:rsidRPr="0073494C" w:rsidRDefault="00B80A3A" w:rsidP="00304EC0">
      <w:pPr>
        <w:pStyle w:val="Virsraksts1"/>
      </w:pPr>
      <w:bookmarkStart w:id="12" w:name="_Toc531092241"/>
      <w:r w:rsidRPr="0073494C">
        <w:t>Dabas parks „Adamovas ezers”</w:t>
      </w:r>
      <w:bookmarkEnd w:id="12"/>
    </w:p>
    <w:p w:rsidR="00B80A3A" w:rsidRPr="0073494C" w:rsidRDefault="00B80A3A" w:rsidP="00304EC0">
      <w:pPr>
        <w:jc w:val="both"/>
        <w:rPr>
          <w:rFonts w:ascii="Times New Roman" w:hAnsi="Times New Roman"/>
          <w:sz w:val="24"/>
          <w:szCs w:val="24"/>
        </w:rPr>
      </w:pPr>
      <w:r w:rsidRPr="0073494C">
        <w:rPr>
          <w:rFonts w:ascii="Times New Roman" w:hAnsi="Times New Roman"/>
          <w:sz w:val="24"/>
          <w:szCs w:val="24"/>
        </w:rPr>
        <w:t>2018</w:t>
      </w:r>
      <w:r w:rsidR="00EE5CA8" w:rsidRPr="0073494C">
        <w:rPr>
          <w:rFonts w:ascii="Times New Roman" w:hAnsi="Times New Roman"/>
          <w:sz w:val="24"/>
          <w:szCs w:val="24"/>
        </w:rPr>
        <w:t>. g</w:t>
      </w:r>
      <w:r w:rsidRPr="0073494C">
        <w:rPr>
          <w:rFonts w:ascii="Times New Roman" w:hAnsi="Times New Roman"/>
          <w:sz w:val="24"/>
          <w:szCs w:val="24"/>
        </w:rPr>
        <w:t xml:space="preserve">adā Adamovas ezerā konstatēta viena Biotopu direktīvā iekļauta zivju suga – akmeņgrauzis. Invazīvās zivju un vēžu sugas uzskaitē netika konstatētas. Aktualizēta </w:t>
      </w:r>
      <w:r w:rsidRPr="0073494C">
        <w:rPr>
          <w:rFonts w:ascii="Times New Roman" w:hAnsi="Times New Roman"/>
          <w:i/>
          <w:sz w:val="24"/>
          <w:szCs w:val="24"/>
        </w:rPr>
        <w:t>Natura 2000</w:t>
      </w:r>
      <w:r w:rsidRPr="0073494C">
        <w:rPr>
          <w:rFonts w:ascii="Times New Roman" w:hAnsi="Times New Roman"/>
          <w:sz w:val="24"/>
          <w:szCs w:val="24"/>
        </w:rPr>
        <w:t xml:space="preserve"> standarta datu forma iesniegta atsevišķā dokumentā.</w:t>
      </w:r>
    </w:p>
    <w:p w:rsidR="00B80A3A" w:rsidRPr="0073494C" w:rsidRDefault="00B80A3A" w:rsidP="00304EC0">
      <w:pPr>
        <w:jc w:val="both"/>
        <w:rPr>
          <w:rFonts w:ascii="Times New Roman" w:hAnsi="Times New Roman"/>
          <w:sz w:val="24"/>
          <w:szCs w:val="24"/>
        </w:rPr>
      </w:pPr>
      <w:r w:rsidRPr="0073494C">
        <w:rPr>
          <w:rFonts w:ascii="Times New Roman" w:hAnsi="Times New Roman"/>
          <w:sz w:val="24"/>
          <w:szCs w:val="24"/>
        </w:rPr>
        <w:t>Akmeņgrauži Adamovas ezerā ir konstatēti arī 2014</w:t>
      </w:r>
      <w:r w:rsidR="00EE5CA8" w:rsidRPr="0073494C">
        <w:rPr>
          <w:rFonts w:ascii="Times New Roman" w:hAnsi="Times New Roman"/>
          <w:sz w:val="24"/>
          <w:szCs w:val="24"/>
        </w:rPr>
        <w:t>. g</w:t>
      </w:r>
      <w:r w:rsidR="002D7BAC" w:rsidRPr="0073494C">
        <w:rPr>
          <w:rFonts w:ascii="Times New Roman" w:hAnsi="Times New Roman"/>
          <w:sz w:val="24"/>
          <w:szCs w:val="24"/>
        </w:rPr>
        <w:t>adā veiktajā zivju uzskaitē</w:t>
      </w:r>
      <w:r w:rsidRPr="0073494C">
        <w:rPr>
          <w:rFonts w:ascii="Times New Roman" w:hAnsi="Times New Roman"/>
          <w:sz w:val="24"/>
          <w:szCs w:val="24"/>
        </w:rPr>
        <w:t>.</w:t>
      </w:r>
    </w:p>
    <w:p w:rsidR="00B80A3A" w:rsidRPr="0073494C" w:rsidRDefault="00B80A3A" w:rsidP="00304EC0">
      <w:pPr>
        <w:jc w:val="both"/>
        <w:rPr>
          <w:rFonts w:ascii="Times New Roman" w:hAnsi="Times New Roman"/>
          <w:sz w:val="24"/>
          <w:szCs w:val="24"/>
        </w:rPr>
      </w:pPr>
      <w:r w:rsidRPr="0073494C">
        <w:rPr>
          <w:rFonts w:ascii="Times New Roman" w:hAnsi="Times New Roman"/>
          <w:sz w:val="24"/>
          <w:szCs w:val="24"/>
        </w:rPr>
        <w:t>2014</w:t>
      </w:r>
      <w:r w:rsidR="00EE5CA8" w:rsidRPr="0073494C">
        <w:rPr>
          <w:rFonts w:ascii="Times New Roman" w:hAnsi="Times New Roman"/>
          <w:sz w:val="24"/>
          <w:szCs w:val="24"/>
        </w:rPr>
        <w:t>. g</w:t>
      </w:r>
      <w:r w:rsidRPr="0073494C">
        <w:rPr>
          <w:rFonts w:ascii="Times New Roman" w:hAnsi="Times New Roman"/>
          <w:sz w:val="24"/>
          <w:szCs w:val="24"/>
        </w:rPr>
        <w:t>adā Adamovas ezerā veiktajā uzskaitē konstatēti arī platspīļu vēži</w:t>
      </w:r>
      <w:r w:rsidR="001D5E36" w:rsidRPr="0073494C">
        <w:rPr>
          <w:rFonts w:ascii="Times New Roman" w:hAnsi="Times New Roman"/>
          <w:sz w:val="24"/>
          <w:szCs w:val="24"/>
        </w:rPr>
        <w:t>.</w:t>
      </w:r>
    </w:p>
    <w:p w:rsidR="00C24F1A" w:rsidRPr="0073494C" w:rsidRDefault="00B80A3A" w:rsidP="00304EC0">
      <w:pPr>
        <w:jc w:val="both"/>
        <w:rPr>
          <w:rFonts w:ascii="Times New Roman" w:hAnsi="Times New Roman"/>
          <w:sz w:val="24"/>
          <w:szCs w:val="24"/>
        </w:rPr>
      </w:pPr>
      <w:r w:rsidRPr="0073494C">
        <w:rPr>
          <w:rFonts w:ascii="Times New Roman" w:hAnsi="Times New Roman"/>
          <w:sz w:val="24"/>
          <w:szCs w:val="24"/>
        </w:rPr>
        <w:t>Akmeņgraužu konstatēšana gan 2014</w:t>
      </w:r>
      <w:r w:rsidR="00EE5CA8" w:rsidRPr="0073494C">
        <w:rPr>
          <w:rFonts w:ascii="Times New Roman" w:hAnsi="Times New Roman"/>
          <w:sz w:val="24"/>
          <w:szCs w:val="24"/>
        </w:rPr>
        <w:t>. g</w:t>
      </w:r>
      <w:r w:rsidR="00C24F1A" w:rsidRPr="0073494C">
        <w:rPr>
          <w:rFonts w:ascii="Times New Roman" w:hAnsi="Times New Roman"/>
          <w:sz w:val="24"/>
          <w:szCs w:val="24"/>
        </w:rPr>
        <w:t>adā, gan 2018</w:t>
      </w:r>
      <w:r w:rsidR="00EE5CA8" w:rsidRPr="0073494C">
        <w:rPr>
          <w:rFonts w:ascii="Times New Roman" w:hAnsi="Times New Roman"/>
          <w:sz w:val="24"/>
          <w:szCs w:val="24"/>
        </w:rPr>
        <w:t>. g</w:t>
      </w:r>
      <w:r w:rsidR="00C24F1A" w:rsidRPr="0073494C">
        <w:rPr>
          <w:rFonts w:ascii="Times New Roman" w:hAnsi="Times New Roman"/>
          <w:sz w:val="24"/>
          <w:szCs w:val="24"/>
        </w:rPr>
        <w:t>adā liecina, ka akmeņgraužu populācija šajā ĪADT ir stabila. Lai arī 2018</w:t>
      </w:r>
      <w:r w:rsidR="00EE5CA8" w:rsidRPr="0073494C">
        <w:rPr>
          <w:rFonts w:ascii="Times New Roman" w:hAnsi="Times New Roman"/>
          <w:sz w:val="24"/>
          <w:szCs w:val="24"/>
        </w:rPr>
        <w:t>. g</w:t>
      </w:r>
      <w:r w:rsidR="00C24F1A" w:rsidRPr="0073494C">
        <w:rPr>
          <w:rFonts w:ascii="Times New Roman" w:hAnsi="Times New Roman"/>
          <w:sz w:val="24"/>
          <w:szCs w:val="24"/>
        </w:rPr>
        <w:t xml:space="preserve">adā platspīļu vēži ezerā netika konstatēti, tas, visticamāk, ir saistīts ar apstākļiem uzskaites laikā, nevis platspīļu vēžu populācijas izzušanu šajā ezerā. Ņemot vērā </w:t>
      </w:r>
      <w:r w:rsidR="00DC378B" w:rsidRPr="0073494C">
        <w:rPr>
          <w:rFonts w:ascii="Times New Roman" w:hAnsi="Times New Roman"/>
          <w:sz w:val="24"/>
          <w:szCs w:val="24"/>
        </w:rPr>
        <w:t xml:space="preserve">salīdzinoši </w:t>
      </w:r>
      <w:r w:rsidR="00C24F1A" w:rsidRPr="0073494C">
        <w:rPr>
          <w:rFonts w:ascii="Times New Roman" w:hAnsi="Times New Roman"/>
          <w:sz w:val="24"/>
          <w:szCs w:val="24"/>
        </w:rPr>
        <w:t xml:space="preserve">lielo ezera platību (174 ha) un to, ka izmantotā uzskaites metode ir maz piemērota akmeņgraužu un platspīļu vēžu </w:t>
      </w:r>
      <w:r w:rsidR="00DC378B" w:rsidRPr="0073494C">
        <w:rPr>
          <w:rFonts w:ascii="Times New Roman" w:hAnsi="Times New Roman"/>
          <w:sz w:val="24"/>
          <w:szCs w:val="24"/>
        </w:rPr>
        <w:t xml:space="preserve">īpatņu blīvuma </w:t>
      </w:r>
      <w:r w:rsidR="00C24F1A" w:rsidRPr="0073494C">
        <w:rPr>
          <w:rFonts w:ascii="Times New Roman" w:hAnsi="Times New Roman"/>
          <w:sz w:val="24"/>
          <w:szCs w:val="24"/>
        </w:rPr>
        <w:t>novērtēšanai, ticama šo sugu populāciju lieluma no</w:t>
      </w:r>
      <w:r w:rsidR="00236061" w:rsidRPr="0073494C">
        <w:rPr>
          <w:rFonts w:ascii="Times New Roman" w:hAnsi="Times New Roman"/>
          <w:sz w:val="24"/>
          <w:szCs w:val="24"/>
        </w:rPr>
        <w:t>teik</w:t>
      </w:r>
      <w:r w:rsidR="00DC378B" w:rsidRPr="0073494C">
        <w:rPr>
          <w:rFonts w:ascii="Times New Roman" w:hAnsi="Times New Roman"/>
          <w:sz w:val="24"/>
          <w:szCs w:val="24"/>
        </w:rPr>
        <w:t>š</w:t>
      </w:r>
      <w:r w:rsidR="00236061" w:rsidRPr="0073494C">
        <w:rPr>
          <w:rFonts w:ascii="Times New Roman" w:hAnsi="Times New Roman"/>
          <w:sz w:val="24"/>
          <w:szCs w:val="24"/>
        </w:rPr>
        <w:t>an</w:t>
      </w:r>
      <w:r w:rsidR="00DC378B" w:rsidRPr="0073494C">
        <w:rPr>
          <w:rFonts w:ascii="Times New Roman" w:hAnsi="Times New Roman"/>
          <w:sz w:val="24"/>
          <w:szCs w:val="24"/>
        </w:rPr>
        <w:t>a</w:t>
      </w:r>
      <w:r w:rsidR="00C24F1A" w:rsidRPr="0073494C">
        <w:rPr>
          <w:rFonts w:ascii="Times New Roman" w:hAnsi="Times New Roman"/>
          <w:sz w:val="24"/>
          <w:szCs w:val="24"/>
        </w:rPr>
        <w:t xml:space="preserve"> ezerā nav iespējama. </w:t>
      </w:r>
      <w:r w:rsidR="00DC378B" w:rsidRPr="0073494C">
        <w:rPr>
          <w:rFonts w:ascii="Times New Roman" w:hAnsi="Times New Roman"/>
          <w:sz w:val="24"/>
          <w:szCs w:val="24"/>
        </w:rPr>
        <w:t xml:space="preserve">Adamovas ezera kopējā ūdens virsmas platība ir 0,3% no to Latvijas ezeru kopējās platības, kuros ir konstatēts akmeņgrauzis un 0,4% no tās </w:t>
      </w:r>
      <w:r w:rsidR="0049009E" w:rsidRPr="0073494C">
        <w:rPr>
          <w:rFonts w:ascii="Times New Roman" w:hAnsi="Times New Roman"/>
          <w:i/>
          <w:sz w:val="24"/>
          <w:szCs w:val="24"/>
        </w:rPr>
        <w:t>Natura 2000</w:t>
      </w:r>
      <w:r w:rsidR="00DC378B" w:rsidRPr="0073494C">
        <w:rPr>
          <w:rFonts w:ascii="Times New Roman" w:hAnsi="Times New Roman"/>
          <w:sz w:val="24"/>
          <w:szCs w:val="24"/>
        </w:rPr>
        <w:t xml:space="preserve"> teritorijās. Savukārt platspīļu vēzim šis rādītājs ir attie</w:t>
      </w:r>
      <w:r w:rsidR="00945879" w:rsidRPr="0073494C">
        <w:rPr>
          <w:rFonts w:ascii="Times New Roman" w:hAnsi="Times New Roman"/>
          <w:sz w:val="24"/>
          <w:szCs w:val="24"/>
        </w:rPr>
        <w:t>cīgi 0,7% un 1,4%. Kopumā ĪADT „</w:t>
      </w:r>
      <w:r w:rsidR="00DC378B" w:rsidRPr="0073494C">
        <w:rPr>
          <w:rFonts w:ascii="Times New Roman" w:hAnsi="Times New Roman"/>
          <w:sz w:val="24"/>
          <w:szCs w:val="24"/>
        </w:rPr>
        <w:t>Adamovas ezers</w:t>
      </w:r>
      <w:r w:rsidR="00945879" w:rsidRPr="0073494C">
        <w:rPr>
          <w:rFonts w:ascii="Times New Roman" w:hAnsi="Times New Roman"/>
          <w:sz w:val="24"/>
          <w:szCs w:val="24"/>
        </w:rPr>
        <w:t>”</w:t>
      </w:r>
      <w:r w:rsidR="00DC378B" w:rsidRPr="0073494C">
        <w:rPr>
          <w:rFonts w:ascii="Times New Roman" w:hAnsi="Times New Roman"/>
          <w:sz w:val="24"/>
          <w:szCs w:val="24"/>
        </w:rPr>
        <w:t xml:space="preserve"> nav būtiskas nozīmes Biotopu direktīvas sugu aizsardzībā</w:t>
      </w:r>
      <w:r w:rsidR="00C24F1A" w:rsidRPr="0073494C">
        <w:rPr>
          <w:rFonts w:ascii="Times New Roman" w:hAnsi="Times New Roman"/>
          <w:sz w:val="24"/>
          <w:szCs w:val="24"/>
        </w:rPr>
        <w:t xml:space="preserve"> visas Latvijas vai Latvijas </w:t>
      </w:r>
      <w:r w:rsidR="00C24F1A" w:rsidRPr="0073494C">
        <w:rPr>
          <w:rFonts w:ascii="Times New Roman" w:hAnsi="Times New Roman"/>
          <w:i/>
          <w:sz w:val="24"/>
          <w:szCs w:val="24"/>
        </w:rPr>
        <w:t>Natura 2000</w:t>
      </w:r>
      <w:r w:rsidR="00C24F1A" w:rsidRPr="0073494C">
        <w:rPr>
          <w:rFonts w:ascii="Times New Roman" w:hAnsi="Times New Roman"/>
          <w:sz w:val="24"/>
          <w:szCs w:val="24"/>
        </w:rPr>
        <w:t xml:space="preserve"> teritorijā ietilpstošajos ūdeņos. Tomēr ezera s</w:t>
      </w:r>
      <w:r w:rsidR="00945879" w:rsidRPr="0073494C">
        <w:rPr>
          <w:rFonts w:ascii="Times New Roman" w:hAnsi="Times New Roman"/>
          <w:sz w:val="24"/>
          <w:szCs w:val="24"/>
        </w:rPr>
        <w:t>alīdzinoši lielās platības dēļ d</w:t>
      </w:r>
      <w:r w:rsidR="00C24F1A" w:rsidRPr="0073494C">
        <w:rPr>
          <w:rFonts w:ascii="Times New Roman" w:hAnsi="Times New Roman"/>
          <w:sz w:val="24"/>
          <w:szCs w:val="24"/>
        </w:rPr>
        <w:t>abas parks „Adamovas eze</w:t>
      </w:r>
      <w:r w:rsidR="00945879" w:rsidRPr="0073494C">
        <w:rPr>
          <w:rFonts w:ascii="Times New Roman" w:hAnsi="Times New Roman"/>
          <w:sz w:val="24"/>
          <w:szCs w:val="24"/>
        </w:rPr>
        <w:t xml:space="preserve">rs” </w:t>
      </w:r>
      <w:r w:rsidR="00C24F1A" w:rsidRPr="0073494C">
        <w:rPr>
          <w:rFonts w:ascii="Times New Roman" w:hAnsi="Times New Roman"/>
          <w:sz w:val="24"/>
          <w:szCs w:val="24"/>
        </w:rPr>
        <w:t xml:space="preserve">ir </w:t>
      </w:r>
      <w:r w:rsidR="00E05A1E" w:rsidRPr="0073494C">
        <w:rPr>
          <w:rFonts w:ascii="Times New Roman" w:hAnsi="Times New Roman"/>
          <w:sz w:val="24"/>
          <w:szCs w:val="24"/>
        </w:rPr>
        <w:t xml:space="preserve">lokālā mērogā </w:t>
      </w:r>
      <w:r w:rsidR="00C24F1A" w:rsidRPr="0073494C">
        <w:rPr>
          <w:rFonts w:ascii="Times New Roman" w:hAnsi="Times New Roman"/>
          <w:sz w:val="24"/>
          <w:szCs w:val="24"/>
        </w:rPr>
        <w:t>nozīmīga šo sugu atradne.</w:t>
      </w:r>
    </w:p>
    <w:p w:rsidR="00C24F1A" w:rsidRPr="0073494C" w:rsidRDefault="00C24F1A" w:rsidP="00304EC0">
      <w:pPr>
        <w:pStyle w:val="Virsraksts1"/>
      </w:pPr>
      <w:bookmarkStart w:id="13" w:name="_Toc531092242"/>
      <w:r w:rsidRPr="0073494C">
        <w:t>Gaujas Nacionālais parks</w:t>
      </w:r>
      <w:bookmarkEnd w:id="13"/>
    </w:p>
    <w:p w:rsidR="00C24F1A" w:rsidRPr="0073494C" w:rsidRDefault="00C24F1A" w:rsidP="00304EC0">
      <w:pPr>
        <w:jc w:val="both"/>
        <w:rPr>
          <w:rFonts w:ascii="Times New Roman" w:hAnsi="Times New Roman"/>
          <w:sz w:val="24"/>
          <w:szCs w:val="24"/>
        </w:rPr>
      </w:pPr>
      <w:r w:rsidRPr="0073494C">
        <w:rPr>
          <w:rFonts w:ascii="Times New Roman" w:hAnsi="Times New Roman"/>
          <w:sz w:val="24"/>
          <w:szCs w:val="24"/>
        </w:rPr>
        <w:t>2018</w:t>
      </w:r>
      <w:r w:rsidR="00EE5CA8" w:rsidRPr="0073494C">
        <w:rPr>
          <w:rFonts w:ascii="Times New Roman" w:hAnsi="Times New Roman"/>
          <w:sz w:val="24"/>
          <w:szCs w:val="24"/>
        </w:rPr>
        <w:t>. g</w:t>
      </w:r>
      <w:r w:rsidRPr="0073494C">
        <w:rPr>
          <w:rFonts w:ascii="Times New Roman" w:hAnsi="Times New Roman"/>
          <w:sz w:val="24"/>
          <w:szCs w:val="24"/>
        </w:rPr>
        <w:t>adā Gaujas Nacionālajā parkā apsekots viens (</w:t>
      </w:r>
      <w:r w:rsidR="00A61BAF" w:rsidRPr="0073494C">
        <w:rPr>
          <w:rFonts w:ascii="Times New Roman" w:hAnsi="Times New Roman"/>
          <w:sz w:val="24"/>
          <w:szCs w:val="24"/>
        </w:rPr>
        <w:t>P</w:t>
      </w:r>
      <w:r w:rsidRPr="0073494C">
        <w:rPr>
          <w:rFonts w:ascii="Times New Roman" w:hAnsi="Times New Roman"/>
          <w:sz w:val="24"/>
          <w:szCs w:val="24"/>
        </w:rPr>
        <w:t xml:space="preserve">laužu) ezers. Apsekošanā konstatēta viena Biotopu </w:t>
      </w:r>
      <w:r w:rsidR="00A61BAF" w:rsidRPr="0073494C">
        <w:rPr>
          <w:rFonts w:ascii="Times New Roman" w:hAnsi="Times New Roman"/>
          <w:sz w:val="24"/>
          <w:szCs w:val="24"/>
        </w:rPr>
        <w:t>direktīvā iekļautā suga</w:t>
      </w:r>
      <w:r w:rsidRPr="0073494C">
        <w:rPr>
          <w:rFonts w:ascii="Times New Roman" w:hAnsi="Times New Roman"/>
          <w:sz w:val="24"/>
          <w:szCs w:val="24"/>
        </w:rPr>
        <w:t xml:space="preserve"> – akmeņgrauzis, kā arī vi</w:t>
      </w:r>
      <w:r w:rsidR="001D5E36" w:rsidRPr="0073494C">
        <w:rPr>
          <w:rFonts w:ascii="Times New Roman" w:hAnsi="Times New Roman"/>
          <w:sz w:val="24"/>
          <w:szCs w:val="24"/>
        </w:rPr>
        <w:t>ena invazīva suga – signālvēzis</w:t>
      </w:r>
      <w:r w:rsidRPr="0073494C">
        <w:rPr>
          <w:rFonts w:ascii="Times New Roman" w:hAnsi="Times New Roman"/>
          <w:sz w:val="24"/>
          <w:szCs w:val="24"/>
        </w:rPr>
        <w:t xml:space="preserve">. Aktualizēta </w:t>
      </w:r>
      <w:r w:rsidRPr="0073494C">
        <w:rPr>
          <w:rFonts w:ascii="Times New Roman" w:hAnsi="Times New Roman"/>
          <w:i/>
          <w:sz w:val="24"/>
          <w:szCs w:val="24"/>
        </w:rPr>
        <w:t>Natura 2000</w:t>
      </w:r>
      <w:r w:rsidRPr="0073494C">
        <w:rPr>
          <w:rFonts w:ascii="Times New Roman" w:hAnsi="Times New Roman"/>
          <w:sz w:val="24"/>
          <w:szCs w:val="24"/>
        </w:rPr>
        <w:t xml:space="preserve"> standarta datu forma iesniegta atsevišķā dokumentā</w:t>
      </w:r>
      <w:r w:rsidR="00A61BAF" w:rsidRPr="0073494C">
        <w:rPr>
          <w:rFonts w:ascii="Times New Roman" w:hAnsi="Times New Roman"/>
          <w:sz w:val="24"/>
          <w:szCs w:val="24"/>
        </w:rPr>
        <w:t>.</w:t>
      </w:r>
    </w:p>
    <w:p w:rsidR="00A61BAF" w:rsidRPr="0073494C" w:rsidRDefault="00A61BAF" w:rsidP="00304EC0">
      <w:pPr>
        <w:jc w:val="both"/>
        <w:rPr>
          <w:rFonts w:ascii="Times New Roman" w:hAnsi="Times New Roman"/>
          <w:sz w:val="24"/>
          <w:szCs w:val="24"/>
        </w:rPr>
      </w:pPr>
      <w:r w:rsidRPr="0073494C">
        <w:rPr>
          <w:rFonts w:ascii="Times New Roman" w:hAnsi="Times New Roman"/>
          <w:sz w:val="24"/>
          <w:szCs w:val="24"/>
        </w:rPr>
        <w:t>Plaužu ezers apsekots arī 2002</w:t>
      </w:r>
      <w:r w:rsidR="00EE5CA8" w:rsidRPr="0073494C">
        <w:rPr>
          <w:rFonts w:ascii="Times New Roman" w:hAnsi="Times New Roman"/>
          <w:sz w:val="24"/>
          <w:szCs w:val="24"/>
        </w:rPr>
        <w:t>. g</w:t>
      </w:r>
      <w:r w:rsidRPr="0073494C">
        <w:rPr>
          <w:rFonts w:ascii="Times New Roman" w:hAnsi="Times New Roman"/>
          <w:sz w:val="24"/>
          <w:szCs w:val="24"/>
        </w:rPr>
        <w:t>adā, arī šajā apsekošanā ezerā tika konstatēta viena Biotopu direktīvā iekļautā suga – akmeņgrauzis. Iepriekšējos gados Gaujas Nacionālā parka teritorijā ir apsekoti arī citi ezeri – Auciema (2000. un 2015</w:t>
      </w:r>
      <w:r w:rsidR="00EE5CA8" w:rsidRPr="0073494C">
        <w:rPr>
          <w:rFonts w:ascii="Times New Roman" w:hAnsi="Times New Roman"/>
          <w:sz w:val="24"/>
          <w:szCs w:val="24"/>
        </w:rPr>
        <w:t>. g</w:t>
      </w:r>
      <w:r w:rsidRPr="0073494C">
        <w:rPr>
          <w:rFonts w:ascii="Times New Roman" w:hAnsi="Times New Roman"/>
          <w:sz w:val="24"/>
          <w:szCs w:val="24"/>
        </w:rPr>
        <w:t>ads), Āraišu (2006</w:t>
      </w:r>
      <w:r w:rsidR="00EE5CA8" w:rsidRPr="0073494C">
        <w:rPr>
          <w:rFonts w:ascii="Times New Roman" w:hAnsi="Times New Roman"/>
          <w:sz w:val="24"/>
          <w:szCs w:val="24"/>
        </w:rPr>
        <w:t>. g</w:t>
      </w:r>
      <w:r w:rsidRPr="0073494C">
        <w:rPr>
          <w:rFonts w:ascii="Times New Roman" w:hAnsi="Times New Roman"/>
          <w:sz w:val="24"/>
          <w:szCs w:val="24"/>
        </w:rPr>
        <w:t>ads), Ķiržu (2002</w:t>
      </w:r>
      <w:r w:rsidR="00EE5CA8" w:rsidRPr="0073494C">
        <w:rPr>
          <w:rFonts w:ascii="Times New Roman" w:hAnsi="Times New Roman"/>
          <w:sz w:val="24"/>
          <w:szCs w:val="24"/>
        </w:rPr>
        <w:t>. g</w:t>
      </w:r>
      <w:r w:rsidRPr="0073494C">
        <w:rPr>
          <w:rFonts w:ascii="Times New Roman" w:hAnsi="Times New Roman"/>
          <w:sz w:val="24"/>
          <w:szCs w:val="24"/>
        </w:rPr>
        <w:t>ads), Muižnieka (2002</w:t>
      </w:r>
      <w:r w:rsidR="00EE5CA8" w:rsidRPr="0073494C">
        <w:rPr>
          <w:rFonts w:ascii="Times New Roman" w:hAnsi="Times New Roman"/>
          <w:sz w:val="24"/>
          <w:szCs w:val="24"/>
        </w:rPr>
        <w:t>. g</w:t>
      </w:r>
      <w:r w:rsidRPr="0073494C">
        <w:rPr>
          <w:rFonts w:ascii="Times New Roman" w:hAnsi="Times New Roman"/>
          <w:sz w:val="24"/>
          <w:szCs w:val="24"/>
        </w:rPr>
        <w:t>ads), Raiskuma (2001</w:t>
      </w:r>
      <w:r w:rsidR="00EE5CA8" w:rsidRPr="0073494C">
        <w:rPr>
          <w:rFonts w:ascii="Times New Roman" w:hAnsi="Times New Roman"/>
          <w:sz w:val="24"/>
          <w:szCs w:val="24"/>
        </w:rPr>
        <w:t>. g</w:t>
      </w:r>
      <w:r w:rsidRPr="0073494C">
        <w:rPr>
          <w:rFonts w:ascii="Times New Roman" w:hAnsi="Times New Roman"/>
          <w:sz w:val="24"/>
          <w:szCs w:val="24"/>
        </w:rPr>
        <w:t>ads), Ratnieku (2007</w:t>
      </w:r>
      <w:r w:rsidR="00EE5CA8" w:rsidRPr="0073494C">
        <w:rPr>
          <w:rFonts w:ascii="Times New Roman" w:hAnsi="Times New Roman"/>
          <w:sz w:val="24"/>
          <w:szCs w:val="24"/>
        </w:rPr>
        <w:t>. g</w:t>
      </w:r>
      <w:r w:rsidRPr="0073494C">
        <w:rPr>
          <w:rFonts w:ascii="Times New Roman" w:hAnsi="Times New Roman"/>
          <w:sz w:val="24"/>
          <w:szCs w:val="24"/>
        </w:rPr>
        <w:t>ads), Rustēga (1993. un 2000</w:t>
      </w:r>
      <w:r w:rsidR="00EE5CA8" w:rsidRPr="0073494C">
        <w:rPr>
          <w:rFonts w:ascii="Times New Roman" w:hAnsi="Times New Roman"/>
          <w:sz w:val="24"/>
          <w:szCs w:val="24"/>
        </w:rPr>
        <w:t>. g</w:t>
      </w:r>
      <w:r w:rsidRPr="0073494C">
        <w:rPr>
          <w:rFonts w:ascii="Times New Roman" w:hAnsi="Times New Roman"/>
          <w:sz w:val="24"/>
          <w:szCs w:val="24"/>
        </w:rPr>
        <w:t>ads) un Vaidavas ezers (1998. un 2006</w:t>
      </w:r>
      <w:r w:rsidR="00EE5CA8" w:rsidRPr="0073494C">
        <w:rPr>
          <w:rFonts w:ascii="Times New Roman" w:hAnsi="Times New Roman"/>
          <w:sz w:val="24"/>
          <w:szCs w:val="24"/>
        </w:rPr>
        <w:t>. g</w:t>
      </w:r>
      <w:r w:rsidRPr="0073494C">
        <w:rPr>
          <w:rFonts w:ascii="Times New Roman" w:hAnsi="Times New Roman"/>
          <w:sz w:val="24"/>
          <w:szCs w:val="24"/>
        </w:rPr>
        <w:t xml:space="preserve">ads). </w:t>
      </w:r>
      <w:r w:rsidR="00134996" w:rsidRPr="0073494C">
        <w:rPr>
          <w:rFonts w:ascii="Times New Roman" w:hAnsi="Times New Roman"/>
          <w:sz w:val="24"/>
          <w:szCs w:val="24"/>
        </w:rPr>
        <w:t>Piecos no šiem ezeriem (</w:t>
      </w:r>
      <w:r w:rsidRPr="0073494C">
        <w:rPr>
          <w:rFonts w:ascii="Times New Roman" w:hAnsi="Times New Roman"/>
          <w:sz w:val="24"/>
          <w:szCs w:val="24"/>
        </w:rPr>
        <w:t>Āraišu, Ķiržu, Muižn</w:t>
      </w:r>
      <w:r w:rsidR="00134996" w:rsidRPr="0073494C">
        <w:rPr>
          <w:rFonts w:ascii="Times New Roman" w:hAnsi="Times New Roman"/>
          <w:sz w:val="24"/>
          <w:szCs w:val="24"/>
        </w:rPr>
        <w:t>ieka, Raiskuma un Vaidavas) konstatēts platspīļu vēzis, savukārt trijos (Auciema, Raiskuma un Vaidavas</w:t>
      </w:r>
      <w:r w:rsidR="000603B7" w:rsidRPr="0073494C">
        <w:rPr>
          <w:rFonts w:ascii="Times New Roman" w:hAnsi="Times New Roman"/>
          <w:sz w:val="24"/>
          <w:szCs w:val="24"/>
        </w:rPr>
        <w:t>)</w:t>
      </w:r>
      <w:r w:rsidR="00134996" w:rsidRPr="0073494C">
        <w:rPr>
          <w:rFonts w:ascii="Times New Roman" w:hAnsi="Times New Roman"/>
          <w:sz w:val="24"/>
          <w:szCs w:val="24"/>
        </w:rPr>
        <w:t xml:space="preserve"> – akmeņgrauzis. No Gaujas Nacionālā parka teritorijā apsekotajiem ezeriem Biotopu direktīvā iekļautās zivju un vēžu sugas netika konstatētas divos (</w:t>
      </w:r>
      <w:r w:rsidRPr="0073494C">
        <w:rPr>
          <w:rFonts w:ascii="Times New Roman" w:hAnsi="Times New Roman"/>
          <w:sz w:val="24"/>
          <w:szCs w:val="24"/>
        </w:rPr>
        <w:t>Ratnieku un Rustēga</w:t>
      </w:r>
      <w:r w:rsidR="00134996" w:rsidRPr="0073494C">
        <w:rPr>
          <w:rFonts w:ascii="Times New Roman" w:hAnsi="Times New Roman"/>
          <w:sz w:val="24"/>
          <w:szCs w:val="24"/>
        </w:rPr>
        <w:t xml:space="preserve">) ezeros. </w:t>
      </w:r>
      <w:r w:rsidRPr="0073494C">
        <w:rPr>
          <w:rFonts w:ascii="Times New Roman" w:hAnsi="Times New Roman"/>
          <w:sz w:val="24"/>
          <w:szCs w:val="24"/>
        </w:rPr>
        <w:t>Abiem ezeriem, līdz</w:t>
      </w:r>
      <w:r w:rsidR="00134996" w:rsidRPr="0073494C">
        <w:rPr>
          <w:rFonts w:ascii="Times New Roman" w:hAnsi="Times New Roman"/>
          <w:sz w:val="24"/>
          <w:szCs w:val="24"/>
        </w:rPr>
        <w:t>īgi kā vairākiem citiem Gaujas Nacionālā</w:t>
      </w:r>
      <w:r w:rsidRPr="0073494C">
        <w:rPr>
          <w:rFonts w:ascii="Times New Roman" w:hAnsi="Times New Roman"/>
          <w:sz w:val="24"/>
          <w:szCs w:val="24"/>
        </w:rPr>
        <w:t xml:space="preserve"> parka </w:t>
      </w:r>
      <w:r w:rsidR="00134996" w:rsidRPr="0073494C">
        <w:rPr>
          <w:rFonts w:ascii="Times New Roman" w:hAnsi="Times New Roman"/>
          <w:sz w:val="24"/>
          <w:szCs w:val="24"/>
        </w:rPr>
        <w:t xml:space="preserve">teritorijā esošiem </w:t>
      </w:r>
      <w:r w:rsidRPr="0073494C">
        <w:rPr>
          <w:rFonts w:ascii="Times New Roman" w:hAnsi="Times New Roman"/>
          <w:sz w:val="24"/>
          <w:szCs w:val="24"/>
        </w:rPr>
        <w:t>ezeriem, raksturīgs zems pH, kas, iespējams, rada nepiemērotus apstākļus Biotopu direktīvas sugu eksistencei.</w:t>
      </w:r>
    </w:p>
    <w:p w:rsidR="00134996" w:rsidRPr="0073494C" w:rsidRDefault="00580AC8" w:rsidP="00304EC0">
      <w:pPr>
        <w:jc w:val="both"/>
        <w:rPr>
          <w:rFonts w:ascii="Times New Roman" w:hAnsi="Times New Roman"/>
          <w:sz w:val="24"/>
          <w:szCs w:val="24"/>
        </w:rPr>
      </w:pPr>
      <w:r w:rsidRPr="0073494C">
        <w:rPr>
          <w:rFonts w:ascii="Times New Roman" w:hAnsi="Times New Roman"/>
          <w:sz w:val="24"/>
          <w:szCs w:val="24"/>
        </w:rPr>
        <w:lastRenderedPageBreak/>
        <w:t>A</w:t>
      </w:r>
      <w:r w:rsidR="00134996" w:rsidRPr="0073494C">
        <w:rPr>
          <w:rFonts w:ascii="Times New Roman" w:hAnsi="Times New Roman"/>
          <w:sz w:val="24"/>
          <w:szCs w:val="24"/>
        </w:rPr>
        <w:t xml:space="preserve">kmeņgraužu un platspīļu vēžu regulāra konstatēšana dažādos Gaujas Nacionālā parka teritorijā esošos ezeros ļauj secināt, ka šo sugu populāciju stāvoklis šajā ĪADT esošajos ezeros ir stabils. Gaujas Nacionālā parka ezeru, kuros konstatēts akmeņgrauzis, kopējā ūdens virsmas platība sastāda 0,3% no to Latvijas ezeru kopējās platības, kuros arī konstatēts akmeņgrauzis un 0,5% no tās </w:t>
      </w:r>
      <w:r w:rsidR="00134996" w:rsidRPr="0073494C">
        <w:rPr>
          <w:rFonts w:ascii="Times New Roman" w:hAnsi="Times New Roman"/>
          <w:i/>
          <w:sz w:val="24"/>
          <w:szCs w:val="24"/>
        </w:rPr>
        <w:t>Natura 2000</w:t>
      </w:r>
      <w:r w:rsidR="00134996" w:rsidRPr="0073494C">
        <w:rPr>
          <w:rFonts w:ascii="Times New Roman" w:hAnsi="Times New Roman"/>
          <w:sz w:val="24"/>
          <w:szCs w:val="24"/>
        </w:rPr>
        <w:t xml:space="preserve"> teritorijās. Savukārt platspīļu vēzim šis rādītājs ir attiecīgi 0,9% un 1,8%. Kopumā šīs ĪADT ezeriem nav pārāk liela nozīme Biotopu direktīvas sugu aizsardzībā, taču tie ir nozīmīgi kā šo sugu lokālas atradnes.</w:t>
      </w:r>
    </w:p>
    <w:p w:rsidR="00CB15FA" w:rsidRPr="0073494C" w:rsidRDefault="00CB15FA" w:rsidP="00304EC0">
      <w:pPr>
        <w:pStyle w:val="Virsraksts1"/>
      </w:pPr>
      <w:bookmarkStart w:id="14" w:name="_Toc531092243"/>
      <w:r w:rsidRPr="0073494C">
        <w:t>Dabas liegums „Grebļukalns”</w:t>
      </w:r>
      <w:bookmarkEnd w:id="14"/>
    </w:p>
    <w:p w:rsidR="00CB15FA" w:rsidRPr="0073494C" w:rsidRDefault="00CB15FA" w:rsidP="00304EC0">
      <w:pPr>
        <w:jc w:val="both"/>
        <w:rPr>
          <w:rFonts w:ascii="Times New Roman" w:hAnsi="Times New Roman"/>
          <w:sz w:val="24"/>
          <w:szCs w:val="24"/>
        </w:rPr>
      </w:pPr>
      <w:r w:rsidRPr="0073494C">
        <w:rPr>
          <w:rFonts w:ascii="Times New Roman" w:hAnsi="Times New Roman"/>
          <w:sz w:val="24"/>
          <w:szCs w:val="24"/>
        </w:rPr>
        <w:t>2018</w:t>
      </w:r>
      <w:r w:rsidR="00EE5CA8" w:rsidRPr="0073494C">
        <w:rPr>
          <w:rFonts w:ascii="Times New Roman" w:hAnsi="Times New Roman"/>
          <w:sz w:val="24"/>
          <w:szCs w:val="24"/>
        </w:rPr>
        <w:t>. g</w:t>
      </w:r>
      <w:r w:rsidRPr="0073494C">
        <w:rPr>
          <w:rFonts w:ascii="Times New Roman" w:hAnsi="Times New Roman"/>
          <w:sz w:val="24"/>
          <w:szCs w:val="24"/>
        </w:rPr>
        <w:t>adā uzskaite šajā teritorijā ir veikta Pintu ezerā. Uzskaitē konstatēta</w:t>
      </w:r>
      <w:r w:rsidR="0073494C" w:rsidRPr="0073494C">
        <w:rPr>
          <w:rFonts w:ascii="Times New Roman" w:hAnsi="Times New Roman"/>
          <w:sz w:val="24"/>
          <w:szCs w:val="24"/>
        </w:rPr>
        <w:t>s</w:t>
      </w:r>
      <w:r w:rsidRPr="0073494C">
        <w:rPr>
          <w:rFonts w:ascii="Times New Roman" w:hAnsi="Times New Roman"/>
          <w:sz w:val="24"/>
          <w:szCs w:val="24"/>
        </w:rPr>
        <w:t xml:space="preserve"> </w:t>
      </w:r>
      <w:r w:rsidR="00DC378B" w:rsidRPr="0073494C">
        <w:rPr>
          <w:rFonts w:ascii="Times New Roman" w:hAnsi="Times New Roman"/>
          <w:sz w:val="24"/>
          <w:szCs w:val="24"/>
        </w:rPr>
        <w:t>divas</w:t>
      </w:r>
      <w:r w:rsidRPr="0073494C">
        <w:rPr>
          <w:rFonts w:ascii="Times New Roman" w:hAnsi="Times New Roman"/>
          <w:sz w:val="24"/>
          <w:szCs w:val="24"/>
        </w:rPr>
        <w:t xml:space="preserve"> Biotopu direktīvā iekļauta</w:t>
      </w:r>
      <w:r w:rsidR="00DC378B" w:rsidRPr="0073494C">
        <w:rPr>
          <w:rFonts w:ascii="Times New Roman" w:hAnsi="Times New Roman"/>
          <w:sz w:val="24"/>
          <w:szCs w:val="24"/>
        </w:rPr>
        <w:t>s</w:t>
      </w:r>
      <w:r w:rsidRPr="0073494C">
        <w:rPr>
          <w:rFonts w:ascii="Times New Roman" w:hAnsi="Times New Roman"/>
          <w:sz w:val="24"/>
          <w:szCs w:val="24"/>
        </w:rPr>
        <w:t xml:space="preserve"> zivju</w:t>
      </w:r>
      <w:r w:rsidR="00DC378B" w:rsidRPr="0073494C">
        <w:rPr>
          <w:rFonts w:ascii="Times New Roman" w:hAnsi="Times New Roman"/>
          <w:sz w:val="24"/>
          <w:szCs w:val="24"/>
        </w:rPr>
        <w:t xml:space="preserve"> un vēžu </w:t>
      </w:r>
      <w:r w:rsidRPr="0073494C">
        <w:rPr>
          <w:rFonts w:ascii="Times New Roman" w:hAnsi="Times New Roman"/>
          <w:sz w:val="24"/>
          <w:szCs w:val="24"/>
        </w:rPr>
        <w:t>suga</w:t>
      </w:r>
      <w:r w:rsidR="00DC378B" w:rsidRPr="0073494C">
        <w:rPr>
          <w:rFonts w:ascii="Times New Roman" w:hAnsi="Times New Roman"/>
          <w:sz w:val="24"/>
          <w:szCs w:val="24"/>
        </w:rPr>
        <w:t>s</w:t>
      </w:r>
      <w:r w:rsidRPr="0073494C">
        <w:rPr>
          <w:rFonts w:ascii="Times New Roman" w:hAnsi="Times New Roman"/>
          <w:sz w:val="24"/>
          <w:szCs w:val="24"/>
        </w:rPr>
        <w:t xml:space="preserve"> – akmeņgrauzis</w:t>
      </w:r>
      <w:r w:rsidR="00DC378B" w:rsidRPr="0073494C">
        <w:rPr>
          <w:rFonts w:ascii="Times New Roman" w:hAnsi="Times New Roman"/>
          <w:sz w:val="24"/>
          <w:szCs w:val="24"/>
        </w:rPr>
        <w:t xml:space="preserve"> un platspīļu vēzis</w:t>
      </w:r>
      <w:r w:rsidRPr="0073494C">
        <w:rPr>
          <w:rFonts w:ascii="Times New Roman" w:hAnsi="Times New Roman"/>
          <w:sz w:val="24"/>
          <w:szCs w:val="24"/>
        </w:rPr>
        <w:t xml:space="preserve">. Invazīvās zivju un vēžu sugas uzskaitē netika konstatētas. Aktualizēta </w:t>
      </w:r>
      <w:r w:rsidRPr="0073494C">
        <w:rPr>
          <w:rFonts w:ascii="Times New Roman" w:hAnsi="Times New Roman"/>
          <w:i/>
          <w:sz w:val="24"/>
          <w:szCs w:val="24"/>
        </w:rPr>
        <w:t>Natura 2000</w:t>
      </w:r>
      <w:r w:rsidRPr="0073494C">
        <w:rPr>
          <w:rFonts w:ascii="Times New Roman" w:hAnsi="Times New Roman"/>
          <w:sz w:val="24"/>
          <w:szCs w:val="24"/>
        </w:rPr>
        <w:t xml:space="preserve"> standarta datu forma iesniegta atsevišķā dokumentā.</w:t>
      </w:r>
    </w:p>
    <w:p w:rsidR="00DC378B" w:rsidRPr="0073494C" w:rsidRDefault="00CB15FA" w:rsidP="00304EC0">
      <w:pPr>
        <w:jc w:val="both"/>
        <w:rPr>
          <w:rFonts w:ascii="Times New Roman" w:hAnsi="Times New Roman"/>
          <w:sz w:val="24"/>
          <w:szCs w:val="24"/>
        </w:rPr>
      </w:pPr>
      <w:r w:rsidRPr="0073494C">
        <w:rPr>
          <w:rFonts w:ascii="Times New Roman" w:hAnsi="Times New Roman"/>
          <w:sz w:val="24"/>
          <w:szCs w:val="24"/>
        </w:rPr>
        <w:t xml:space="preserve">Akmeņgrauži </w:t>
      </w:r>
      <w:r w:rsidR="00DC378B" w:rsidRPr="0073494C">
        <w:rPr>
          <w:rFonts w:ascii="Times New Roman" w:hAnsi="Times New Roman"/>
          <w:sz w:val="24"/>
          <w:szCs w:val="24"/>
        </w:rPr>
        <w:t>Pintu ezerā konstatēti arī 2001</w:t>
      </w:r>
      <w:r w:rsidR="00EE5CA8" w:rsidRPr="0073494C">
        <w:rPr>
          <w:rFonts w:ascii="Times New Roman" w:hAnsi="Times New Roman"/>
          <w:sz w:val="24"/>
          <w:szCs w:val="24"/>
        </w:rPr>
        <w:t>. g</w:t>
      </w:r>
      <w:r w:rsidR="00DC378B" w:rsidRPr="0073494C">
        <w:rPr>
          <w:rFonts w:ascii="Times New Roman" w:hAnsi="Times New Roman"/>
          <w:sz w:val="24"/>
          <w:szCs w:val="24"/>
        </w:rPr>
        <w:t xml:space="preserve">adā veiktajā uzskaitē. Domājams, ka akmeņgrauži un platspīļu vēži ir </w:t>
      </w:r>
      <w:r w:rsidR="000603B7" w:rsidRPr="0073494C">
        <w:rPr>
          <w:rFonts w:ascii="Times New Roman" w:hAnsi="Times New Roman"/>
          <w:sz w:val="24"/>
          <w:szCs w:val="24"/>
        </w:rPr>
        <w:t>sastopami arī blakus esošajā Šeš</w:t>
      </w:r>
      <w:r w:rsidR="00DC378B" w:rsidRPr="0073494C">
        <w:rPr>
          <w:rFonts w:ascii="Times New Roman" w:hAnsi="Times New Roman"/>
          <w:sz w:val="24"/>
          <w:szCs w:val="24"/>
        </w:rPr>
        <w:t>ku ezerā.</w:t>
      </w:r>
    </w:p>
    <w:p w:rsidR="00DC378B" w:rsidRPr="0073494C" w:rsidRDefault="00DC378B" w:rsidP="00304EC0">
      <w:pPr>
        <w:jc w:val="both"/>
        <w:rPr>
          <w:rFonts w:ascii="Times New Roman" w:hAnsi="Times New Roman"/>
          <w:sz w:val="24"/>
          <w:szCs w:val="24"/>
        </w:rPr>
      </w:pPr>
      <w:r w:rsidRPr="0073494C">
        <w:rPr>
          <w:rFonts w:ascii="Times New Roman" w:hAnsi="Times New Roman"/>
          <w:sz w:val="24"/>
          <w:szCs w:val="24"/>
        </w:rPr>
        <w:t>Akmeņgraužu un platspīļu vēžu konstatēšana 2018</w:t>
      </w:r>
      <w:r w:rsidR="00EE5CA8" w:rsidRPr="0073494C">
        <w:rPr>
          <w:rFonts w:ascii="Times New Roman" w:hAnsi="Times New Roman"/>
          <w:sz w:val="24"/>
          <w:szCs w:val="24"/>
        </w:rPr>
        <w:t>. g</w:t>
      </w:r>
      <w:r w:rsidRPr="0073494C">
        <w:rPr>
          <w:rFonts w:ascii="Times New Roman" w:hAnsi="Times New Roman"/>
          <w:sz w:val="24"/>
          <w:szCs w:val="24"/>
        </w:rPr>
        <w:t xml:space="preserve">adā liecina, ka šo sugu populācijas </w:t>
      </w:r>
      <w:r w:rsidR="00E05A1E" w:rsidRPr="0073494C">
        <w:rPr>
          <w:rFonts w:ascii="Times New Roman" w:hAnsi="Times New Roman"/>
          <w:sz w:val="24"/>
          <w:szCs w:val="24"/>
        </w:rPr>
        <w:t>dabas liegumā „Grebļukalns” ir stabila.</w:t>
      </w:r>
      <w:r w:rsidR="00E05A1E" w:rsidRPr="0073494C">
        <w:t xml:space="preserve"> </w:t>
      </w:r>
      <w:r w:rsidR="00E05A1E" w:rsidRPr="0073494C">
        <w:rPr>
          <w:rFonts w:ascii="Times New Roman" w:hAnsi="Times New Roman"/>
          <w:sz w:val="24"/>
          <w:szCs w:val="24"/>
        </w:rPr>
        <w:t xml:space="preserve">Abu ezeru kopējā ūdens virsmas platība ir tikai 0,1% no to Latvijas ezeru kopējās platības, kuros ir konstatēts akmeņgrauzis un 0,2% no tās Natura </w:t>
      </w:r>
      <w:r w:rsidR="00E05A1E" w:rsidRPr="0073494C">
        <w:rPr>
          <w:rFonts w:ascii="Times New Roman" w:hAnsi="Times New Roman"/>
          <w:i/>
          <w:sz w:val="24"/>
          <w:szCs w:val="24"/>
        </w:rPr>
        <w:t>2000</w:t>
      </w:r>
      <w:r w:rsidR="00E05A1E" w:rsidRPr="0073494C">
        <w:rPr>
          <w:rFonts w:ascii="Times New Roman" w:hAnsi="Times New Roman"/>
          <w:sz w:val="24"/>
          <w:szCs w:val="24"/>
        </w:rPr>
        <w:t xml:space="preserve"> teritorijās. Savukārt platspīļu vēzim šis rādītājs ir attiecīgi 0,2% un 0,3%. Kopumā šai ĪADT nav būtiskas nozīmes Biotopu direktīvā iekļauto zivju un vēžu sugu aizsardzībā, taču šajā teritorijā iekļautie ezeri ir lokālā mērogā nozīmīgas šo sugu atradnes.</w:t>
      </w:r>
    </w:p>
    <w:p w:rsidR="00E05A1E" w:rsidRPr="0073494C" w:rsidRDefault="00E05A1E" w:rsidP="00304EC0">
      <w:pPr>
        <w:pStyle w:val="Virsraksts1"/>
      </w:pPr>
      <w:bookmarkStart w:id="15" w:name="_Toc531092244"/>
      <w:r w:rsidRPr="0073494C">
        <w:t>Dabas liegums „</w:t>
      </w:r>
      <w:r w:rsidR="002D7BAC" w:rsidRPr="0073494C">
        <w:t>Tāšu ezers</w:t>
      </w:r>
      <w:r w:rsidRPr="0073494C">
        <w:t>”</w:t>
      </w:r>
      <w:bookmarkEnd w:id="15"/>
    </w:p>
    <w:p w:rsidR="00E05A1E" w:rsidRPr="0073494C" w:rsidRDefault="002D7BAC" w:rsidP="00304EC0">
      <w:pPr>
        <w:jc w:val="both"/>
        <w:rPr>
          <w:rFonts w:ascii="Times New Roman" w:hAnsi="Times New Roman"/>
          <w:sz w:val="24"/>
          <w:szCs w:val="24"/>
        </w:rPr>
      </w:pPr>
      <w:r w:rsidRPr="0073494C">
        <w:rPr>
          <w:rFonts w:ascii="Times New Roman" w:hAnsi="Times New Roman"/>
          <w:sz w:val="24"/>
          <w:szCs w:val="24"/>
        </w:rPr>
        <w:t>2018</w:t>
      </w:r>
      <w:r w:rsidR="00EE5CA8" w:rsidRPr="0073494C">
        <w:rPr>
          <w:rFonts w:ascii="Times New Roman" w:hAnsi="Times New Roman"/>
          <w:sz w:val="24"/>
          <w:szCs w:val="24"/>
        </w:rPr>
        <w:t>. g</w:t>
      </w:r>
      <w:r w:rsidRPr="0073494C">
        <w:rPr>
          <w:rFonts w:ascii="Times New Roman" w:hAnsi="Times New Roman"/>
          <w:sz w:val="24"/>
          <w:szCs w:val="24"/>
        </w:rPr>
        <w:t xml:space="preserve">adā Tāšu ezerā konstatēta viena Biotopu direktīvā iekļauta zivju suga – spidiļķis. Invazīvās zivju un vēžu sugas uzskaitē netika konstatētas. Aktualizēta </w:t>
      </w:r>
      <w:r w:rsidRPr="0073494C">
        <w:rPr>
          <w:rFonts w:ascii="Times New Roman" w:hAnsi="Times New Roman"/>
          <w:i/>
          <w:sz w:val="24"/>
          <w:szCs w:val="24"/>
        </w:rPr>
        <w:t>Natura 2000</w:t>
      </w:r>
      <w:r w:rsidRPr="0073494C">
        <w:rPr>
          <w:rFonts w:ascii="Times New Roman" w:hAnsi="Times New Roman"/>
          <w:sz w:val="24"/>
          <w:szCs w:val="24"/>
        </w:rPr>
        <w:t xml:space="preserve"> standarta datu forma iesniegta atsevišķā dokumentā.</w:t>
      </w:r>
    </w:p>
    <w:p w:rsidR="002D7BAC" w:rsidRPr="0073494C" w:rsidRDefault="002D7BAC" w:rsidP="00304EC0">
      <w:pPr>
        <w:jc w:val="both"/>
        <w:rPr>
          <w:rFonts w:ascii="Times New Roman" w:hAnsi="Times New Roman"/>
          <w:sz w:val="24"/>
          <w:szCs w:val="24"/>
        </w:rPr>
      </w:pPr>
      <w:r w:rsidRPr="0073494C">
        <w:rPr>
          <w:rFonts w:ascii="Times New Roman" w:hAnsi="Times New Roman"/>
          <w:sz w:val="24"/>
          <w:szCs w:val="24"/>
        </w:rPr>
        <w:t xml:space="preserve">Spidiļķi Tāšu </w:t>
      </w:r>
      <w:r w:rsidR="00E924BC" w:rsidRPr="0073494C">
        <w:rPr>
          <w:rFonts w:ascii="Times New Roman" w:hAnsi="Times New Roman"/>
          <w:sz w:val="24"/>
          <w:szCs w:val="24"/>
        </w:rPr>
        <w:t xml:space="preserve">ezerā </w:t>
      </w:r>
      <w:r w:rsidRPr="0073494C">
        <w:rPr>
          <w:rFonts w:ascii="Times New Roman" w:hAnsi="Times New Roman"/>
          <w:sz w:val="24"/>
          <w:szCs w:val="24"/>
        </w:rPr>
        <w:t xml:space="preserve">ir konstatēti arī </w:t>
      </w:r>
      <w:r w:rsidR="005A45F0" w:rsidRPr="0073494C">
        <w:rPr>
          <w:rFonts w:ascii="Times New Roman" w:hAnsi="Times New Roman"/>
          <w:sz w:val="24"/>
          <w:szCs w:val="24"/>
        </w:rPr>
        <w:t>2000.</w:t>
      </w:r>
      <w:r w:rsidR="00236061" w:rsidRPr="0073494C">
        <w:rPr>
          <w:rFonts w:ascii="Times New Roman" w:hAnsi="Times New Roman"/>
          <w:sz w:val="24"/>
          <w:szCs w:val="24"/>
        </w:rPr>
        <w:t xml:space="preserve"> un 2008</w:t>
      </w:r>
      <w:r w:rsidR="00EE5CA8" w:rsidRPr="0073494C">
        <w:rPr>
          <w:rFonts w:ascii="Times New Roman" w:hAnsi="Times New Roman"/>
          <w:sz w:val="24"/>
          <w:szCs w:val="24"/>
        </w:rPr>
        <w:t>. g</w:t>
      </w:r>
      <w:r w:rsidRPr="0073494C">
        <w:rPr>
          <w:rFonts w:ascii="Times New Roman" w:hAnsi="Times New Roman"/>
          <w:sz w:val="24"/>
          <w:szCs w:val="24"/>
        </w:rPr>
        <w:t>adā veiktajā zivju uzskaitē.</w:t>
      </w:r>
    </w:p>
    <w:p w:rsidR="002D7BAC" w:rsidRPr="0073494C" w:rsidRDefault="00236061" w:rsidP="00304EC0">
      <w:pPr>
        <w:jc w:val="both"/>
      </w:pPr>
      <w:r w:rsidRPr="0073494C">
        <w:rPr>
          <w:rFonts w:ascii="Times New Roman" w:hAnsi="Times New Roman"/>
          <w:sz w:val="24"/>
          <w:szCs w:val="24"/>
        </w:rPr>
        <w:t xml:space="preserve">Spidiļķu konstatēšana visās līdz šim ezerā veiktajās uzskaitēs liecina, ka to populācija šajā ĪADT </w:t>
      </w:r>
      <w:r w:rsidR="002D7BAC" w:rsidRPr="0073494C">
        <w:rPr>
          <w:rFonts w:ascii="Times New Roman" w:hAnsi="Times New Roman"/>
          <w:sz w:val="24"/>
          <w:szCs w:val="24"/>
        </w:rPr>
        <w:t xml:space="preserve">ir stabila. Ņemot vērā salīdzinoši </w:t>
      </w:r>
      <w:r w:rsidRPr="0073494C">
        <w:rPr>
          <w:rFonts w:ascii="Times New Roman" w:hAnsi="Times New Roman"/>
          <w:sz w:val="24"/>
          <w:szCs w:val="24"/>
        </w:rPr>
        <w:t>lielo ezera platību (92</w:t>
      </w:r>
      <w:r w:rsidR="002D7BAC" w:rsidRPr="0073494C">
        <w:rPr>
          <w:rFonts w:ascii="Times New Roman" w:hAnsi="Times New Roman"/>
          <w:sz w:val="24"/>
          <w:szCs w:val="24"/>
        </w:rPr>
        <w:t> ha) un to, ka izmantotā uzskaites metode ir maz piemērota akmeņgraužu un platspīļu vēžu īpatņu blīvuma novērtēšanai, ticama šo sugu populāciju lieluma no</w:t>
      </w:r>
      <w:r w:rsidRPr="0073494C">
        <w:rPr>
          <w:rFonts w:ascii="Times New Roman" w:hAnsi="Times New Roman"/>
          <w:sz w:val="24"/>
          <w:szCs w:val="24"/>
        </w:rPr>
        <w:t>teik</w:t>
      </w:r>
      <w:r w:rsidR="002D7BAC" w:rsidRPr="0073494C">
        <w:rPr>
          <w:rFonts w:ascii="Times New Roman" w:hAnsi="Times New Roman"/>
          <w:sz w:val="24"/>
          <w:szCs w:val="24"/>
        </w:rPr>
        <w:t>ša</w:t>
      </w:r>
      <w:r w:rsidRPr="0073494C">
        <w:rPr>
          <w:rFonts w:ascii="Times New Roman" w:hAnsi="Times New Roman"/>
          <w:sz w:val="24"/>
          <w:szCs w:val="24"/>
        </w:rPr>
        <w:t>na</w:t>
      </w:r>
      <w:r w:rsidR="002D7BAC" w:rsidRPr="0073494C">
        <w:rPr>
          <w:rFonts w:ascii="Times New Roman" w:hAnsi="Times New Roman"/>
          <w:sz w:val="24"/>
          <w:szCs w:val="24"/>
        </w:rPr>
        <w:t xml:space="preserve"> ezerā nav iespējama. </w:t>
      </w:r>
      <w:r w:rsidRPr="0073494C">
        <w:rPr>
          <w:rFonts w:ascii="Times New Roman" w:hAnsi="Times New Roman"/>
          <w:sz w:val="24"/>
          <w:szCs w:val="24"/>
        </w:rPr>
        <w:t xml:space="preserve">Tāšu ezera kopējā ūdens virsmas platība ir 0,4% no to Latvijas ezeru kopējās platības, kuros ir konstatēts spidiļķis un 0,6% no tās </w:t>
      </w:r>
      <w:r w:rsidRPr="0073494C">
        <w:rPr>
          <w:rFonts w:ascii="Times New Roman" w:hAnsi="Times New Roman"/>
          <w:i/>
          <w:sz w:val="24"/>
          <w:szCs w:val="24"/>
        </w:rPr>
        <w:t>Natura 2000</w:t>
      </w:r>
      <w:r w:rsidRPr="0073494C">
        <w:rPr>
          <w:rFonts w:ascii="Times New Roman" w:hAnsi="Times New Roman"/>
          <w:sz w:val="24"/>
          <w:szCs w:val="24"/>
        </w:rPr>
        <w:t xml:space="preserve"> teritorijās</w:t>
      </w:r>
      <w:r w:rsidR="002D7BAC" w:rsidRPr="0073494C">
        <w:rPr>
          <w:rFonts w:ascii="Times New Roman" w:hAnsi="Times New Roman"/>
          <w:sz w:val="24"/>
          <w:szCs w:val="24"/>
        </w:rPr>
        <w:t xml:space="preserve">. </w:t>
      </w:r>
      <w:r w:rsidRPr="0073494C">
        <w:rPr>
          <w:rFonts w:ascii="Times New Roman" w:hAnsi="Times New Roman"/>
          <w:sz w:val="24"/>
          <w:szCs w:val="24"/>
        </w:rPr>
        <w:t>Tāšu ezeram</w:t>
      </w:r>
      <w:r w:rsidR="002D7BAC" w:rsidRPr="0073494C">
        <w:rPr>
          <w:rFonts w:ascii="Times New Roman" w:hAnsi="Times New Roman"/>
          <w:sz w:val="24"/>
          <w:szCs w:val="24"/>
        </w:rPr>
        <w:t xml:space="preserve"> nav būtiskas nozīmes Biotopu direktīvas sugu aizsardzībā visas Latvijas vai Latvijas </w:t>
      </w:r>
      <w:r w:rsidR="002D7BAC" w:rsidRPr="0073494C">
        <w:rPr>
          <w:rFonts w:ascii="Times New Roman" w:hAnsi="Times New Roman"/>
          <w:i/>
          <w:sz w:val="24"/>
          <w:szCs w:val="24"/>
        </w:rPr>
        <w:t>Natura 2000</w:t>
      </w:r>
      <w:r w:rsidR="002D7BAC" w:rsidRPr="0073494C">
        <w:rPr>
          <w:rFonts w:ascii="Times New Roman" w:hAnsi="Times New Roman"/>
          <w:sz w:val="24"/>
          <w:szCs w:val="24"/>
        </w:rPr>
        <w:t xml:space="preserve"> teritorijā ietilpstošajos ūdeņos. Tomēr ezera salīdzinoši lielās platības dēļ Dabas parks „Adamovas ezers” ir lokālā mērogā nozīmīga šo sugu atradne</w:t>
      </w:r>
      <w:r w:rsidR="00941458" w:rsidRPr="0073494C">
        <w:rPr>
          <w:rFonts w:ascii="Times New Roman" w:hAnsi="Times New Roman"/>
          <w:sz w:val="24"/>
          <w:szCs w:val="24"/>
        </w:rPr>
        <w:t>.</w:t>
      </w:r>
    </w:p>
    <w:p w:rsidR="00193206" w:rsidRPr="0073494C" w:rsidRDefault="00193206" w:rsidP="00304EC0">
      <w:pPr>
        <w:pStyle w:val="Virsraksts3"/>
        <w:jc w:val="both"/>
        <w:rPr>
          <w:color w:val="auto"/>
        </w:rPr>
      </w:pPr>
      <w:bookmarkStart w:id="16" w:name="_Toc531092245"/>
      <w:r w:rsidRPr="0073494C">
        <w:rPr>
          <w:color w:val="auto"/>
        </w:rPr>
        <w:t>6. B</w:t>
      </w:r>
      <w:r w:rsidR="00B34A3B" w:rsidRPr="0073494C">
        <w:rPr>
          <w:color w:val="auto"/>
        </w:rPr>
        <w:t xml:space="preserve">iotopu direktīvā iekļauto zivju, nēģu </w:t>
      </w:r>
      <w:r w:rsidRPr="0073494C">
        <w:rPr>
          <w:color w:val="auto"/>
        </w:rPr>
        <w:t xml:space="preserve">un vēžu sugu stāvoklis apsekotajās </w:t>
      </w:r>
      <w:r w:rsidRPr="0073494C">
        <w:rPr>
          <w:i/>
          <w:color w:val="auto"/>
        </w:rPr>
        <w:t>Natura 2000</w:t>
      </w:r>
      <w:r w:rsidRPr="0073494C">
        <w:rPr>
          <w:color w:val="auto"/>
        </w:rPr>
        <w:t xml:space="preserve"> teritorijās</w:t>
      </w:r>
      <w:bookmarkEnd w:id="16"/>
    </w:p>
    <w:p w:rsidR="008A13A8" w:rsidRPr="0073494C" w:rsidRDefault="008A13A8" w:rsidP="00304EC0">
      <w:pPr>
        <w:pStyle w:val="Virsraksts1"/>
      </w:pPr>
      <w:bookmarkStart w:id="17" w:name="_Toc531092246"/>
      <w:r w:rsidRPr="0073494C">
        <w:t xml:space="preserve">Palede </w:t>
      </w:r>
      <w:r w:rsidRPr="0073494C">
        <w:rPr>
          <w:i/>
        </w:rPr>
        <w:t>Alosa fallax</w:t>
      </w:r>
      <w:bookmarkEnd w:id="17"/>
    </w:p>
    <w:p w:rsidR="000F7DE5" w:rsidRPr="0073494C" w:rsidRDefault="00D9591E" w:rsidP="00304EC0">
      <w:pPr>
        <w:jc w:val="both"/>
        <w:rPr>
          <w:rFonts w:ascii="Times New Roman" w:hAnsi="Times New Roman"/>
          <w:sz w:val="24"/>
          <w:szCs w:val="24"/>
        </w:rPr>
      </w:pPr>
      <w:r w:rsidRPr="0073494C">
        <w:rPr>
          <w:rFonts w:ascii="Times New Roman" w:hAnsi="Times New Roman"/>
          <w:sz w:val="24"/>
          <w:szCs w:val="24"/>
        </w:rPr>
        <w:t>2018</w:t>
      </w:r>
      <w:r w:rsidR="00EE5CA8" w:rsidRPr="0073494C">
        <w:rPr>
          <w:rFonts w:ascii="Times New Roman" w:hAnsi="Times New Roman"/>
          <w:sz w:val="24"/>
          <w:szCs w:val="24"/>
        </w:rPr>
        <w:t>. g</w:t>
      </w:r>
      <w:r w:rsidRPr="0073494C">
        <w:rPr>
          <w:rFonts w:ascii="Times New Roman" w:hAnsi="Times New Roman"/>
          <w:sz w:val="24"/>
          <w:szCs w:val="24"/>
        </w:rPr>
        <w:t xml:space="preserve">adā apsekotajās teritorijās </w:t>
      </w:r>
      <w:r w:rsidRPr="0073494C">
        <w:rPr>
          <w:rFonts w:ascii="Times New Roman" w:hAnsi="Times New Roman"/>
          <w:i/>
          <w:sz w:val="24"/>
          <w:szCs w:val="24"/>
        </w:rPr>
        <w:t>Natura 2000</w:t>
      </w:r>
      <w:r w:rsidRPr="0073494C">
        <w:rPr>
          <w:rFonts w:ascii="Times New Roman" w:hAnsi="Times New Roman"/>
          <w:sz w:val="24"/>
          <w:szCs w:val="24"/>
        </w:rPr>
        <w:t xml:space="preserve"> teritorijās paledes nav konstatētas. Šajās teritorijās palede nav konstatēta arī iepriekšējos gados. Lai gan </w:t>
      </w:r>
      <w:r w:rsidR="00945879" w:rsidRPr="0073494C">
        <w:rPr>
          <w:rFonts w:ascii="Times New Roman" w:hAnsi="Times New Roman"/>
          <w:sz w:val="24"/>
          <w:szCs w:val="24"/>
        </w:rPr>
        <w:t>p</w:t>
      </w:r>
      <w:r w:rsidR="000F7DE5" w:rsidRPr="0073494C">
        <w:rPr>
          <w:rFonts w:ascii="Times New Roman" w:hAnsi="Times New Roman"/>
          <w:sz w:val="24"/>
          <w:szCs w:val="24"/>
        </w:rPr>
        <w:t xml:space="preserve">alede ir </w:t>
      </w:r>
      <w:r w:rsidR="000F7DE5" w:rsidRPr="0073494C">
        <w:rPr>
          <w:rFonts w:ascii="Times New Roman" w:hAnsi="Times New Roman"/>
          <w:sz w:val="24"/>
          <w:szCs w:val="24"/>
        </w:rPr>
        <w:lastRenderedPageBreak/>
        <w:t xml:space="preserve">anadroma suga, Latvijā </w:t>
      </w:r>
      <w:r w:rsidR="00945879" w:rsidRPr="0073494C">
        <w:rPr>
          <w:rFonts w:ascii="Times New Roman" w:hAnsi="Times New Roman"/>
          <w:sz w:val="24"/>
          <w:szCs w:val="24"/>
        </w:rPr>
        <w:t xml:space="preserve">tā tiek konstatēta galvenokārt jūras piekrastes zvejā, </w:t>
      </w:r>
      <w:r w:rsidR="000F7DE5" w:rsidRPr="0073494C">
        <w:rPr>
          <w:rFonts w:ascii="Times New Roman" w:hAnsi="Times New Roman"/>
          <w:sz w:val="24"/>
          <w:szCs w:val="24"/>
        </w:rPr>
        <w:t xml:space="preserve">tās atražošanās Latvijas upēs nav konstatēta. Pašlaik ne apsekotajām, ne citām </w:t>
      </w:r>
      <w:r w:rsidR="000F7DE5" w:rsidRPr="0073494C">
        <w:rPr>
          <w:rFonts w:ascii="Times New Roman" w:hAnsi="Times New Roman"/>
          <w:i/>
          <w:sz w:val="24"/>
          <w:szCs w:val="24"/>
        </w:rPr>
        <w:t xml:space="preserve">Natura 2000 </w:t>
      </w:r>
      <w:r w:rsidR="000F7DE5" w:rsidRPr="0073494C">
        <w:rPr>
          <w:rFonts w:ascii="Times New Roman" w:hAnsi="Times New Roman"/>
          <w:sz w:val="24"/>
          <w:szCs w:val="24"/>
        </w:rPr>
        <w:t>teritorijām Latvijas saldūdeņos nav vērā ņemamas nozīmes šis sugas saglabāšanā.</w:t>
      </w:r>
    </w:p>
    <w:p w:rsidR="008A13A8" w:rsidRPr="0073494C" w:rsidRDefault="008A13A8" w:rsidP="00304EC0">
      <w:pPr>
        <w:pStyle w:val="Virsraksts1"/>
      </w:pPr>
      <w:bookmarkStart w:id="18" w:name="_Toc531092247"/>
      <w:r w:rsidRPr="0073494C">
        <w:t xml:space="preserve">Akmeņgrauzis </w:t>
      </w:r>
      <w:r w:rsidRPr="0073494C">
        <w:rPr>
          <w:i/>
        </w:rPr>
        <w:t>Cobitis taenia</w:t>
      </w:r>
      <w:bookmarkEnd w:id="18"/>
    </w:p>
    <w:p w:rsidR="004136BD" w:rsidRPr="0073494C" w:rsidRDefault="004136BD" w:rsidP="00304EC0">
      <w:pPr>
        <w:jc w:val="both"/>
      </w:pPr>
      <w:r w:rsidRPr="0073494C">
        <w:rPr>
          <w:rFonts w:ascii="Times New Roman" w:hAnsi="Times New Roman"/>
          <w:sz w:val="24"/>
          <w:szCs w:val="24"/>
        </w:rPr>
        <w:t>2018</w:t>
      </w:r>
      <w:r w:rsidR="00EE5CA8" w:rsidRPr="0073494C">
        <w:rPr>
          <w:rFonts w:ascii="Times New Roman" w:hAnsi="Times New Roman"/>
          <w:sz w:val="24"/>
          <w:szCs w:val="24"/>
        </w:rPr>
        <w:t>. g</w:t>
      </w:r>
      <w:r w:rsidRPr="0073494C">
        <w:rPr>
          <w:rFonts w:ascii="Times New Roman" w:hAnsi="Times New Roman"/>
          <w:sz w:val="24"/>
          <w:szCs w:val="24"/>
        </w:rPr>
        <w:t>adā akmeņgrauzis konstatēts piecās no sešām upju monitoringā un četrās no piecām ezeru monitoringā apsekotajām teritorijām. Upju monitoringā akmeņgrauzis konstatēts piecos (30%) no apsekotajiem parauglaukumiem, akmeņgrau</w:t>
      </w:r>
      <w:r w:rsidR="0062516A" w:rsidRPr="0073494C">
        <w:rPr>
          <w:rFonts w:ascii="Times New Roman" w:hAnsi="Times New Roman"/>
          <w:sz w:val="24"/>
          <w:szCs w:val="24"/>
        </w:rPr>
        <w:t>žu</w:t>
      </w:r>
      <w:r w:rsidRPr="0073494C">
        <w:rPr>
          <w:rFonts w:ascii="Times New Roman" w:hAnsi="Times New Roman"/>
          <w:sz w:val="24"/>
          <w:szCs w:val="24"/>
        </w:rPr>
        <w:t xml:space="preserve"> īpatņu blīvums svārstījās no</w:t>
      </w:r>
      <w:r w:rsidR="0062516A" w:rsidRPr="0073494C">
        <w:rPr>
          <w:rFonts w:ascii="Times New Roman" w:hAnsi="Times New Roman"/>
          <w:sz w:val="24"/>
          <w:szCs w:val="24"/>
        </w:rPr>
        <w:t xml:space="preserve"> 0,2 līdz 2,5 gab./100 m</w:t>
      </w:r>
      <w:r w:rsidR="0062516A" w:rsidRPr="0073494C">
        <w:rPr>
          <w:rFonts w:ascii="Times New Roman" w:hAnsi="Times New Roman"/>
          <w:sz w:val="24"/>
          <w:szCs w:val="24"/>
          <w:vertAlign w:val="superscript"/>
        </w:rPr>
        <w:t>2</w:t>
      </w:r>
      <w:r w:rsidR="00AB6F69" w:rsidRPr="0073494C">
        <w:rPr>
          <w:rFonts w:ascii="Times New Roman" w:hAnsi="Times New Roman"/>
          <w:sz w:val="24"/>
          <w:szCs w:val="24"/>
        </w:rPr>
        <w:t>, kas kopumā atbilst caurmēra situācijai Latvijas upēs. Apsekotajās teritorijās un Latvijā kopumā akmeņgrauzis ir maz apdraudēta suga. Būtiskas akmeņgraužu izplatības vai populācijas izmaiņu tendences 2018</w:t>
      </w:r>
      <w:r w:rsidR="00EE5CA8" w:rsidRPr="0073494C">
        <w:rPr>
          <w:rFonts w:ascii="Times New Roman" w:hAnsi="Times New Roman"/>
          <w:sz w:val="24"/>
          <w:szCs w:val="24"/>
        </w:rPr>
        <w:t>. g</w:t>
      </w:r>
      <w:r w:rsidR="00AB6F69" w:rsidRPr="0073494C">
        <w:rPr>
          <w:rFonts w:ascii="Times New Roman" w:hAnsi="Times New Roman"/>
          <w:sz w:val="24"/>
          <w:szCs w:val="24"/>
        </w:rPr>
        <w:t xml:space="preserve">ada uzskaitē nav konstatētas. Apsekotajām </w:t>
      </w:r>
      <w:r w:rsidR="00AB6F69" w:rsidRPr="0073494C">
        <w:rPr>
          <w:rFonts w:ascii="Times New Roman" w:hAnsi="Times New Roman"/>
          <w:i/>
          <w:sz w:val="24"/>
          <w:szCs w:val="24"/>
        </w:rPr>
        <w:t>Natura 2000</w:t>
      </w:r>
      <w:r w:rsidR="00AB6F69" w:rsidRPr="0073494C">
        <w:rPr>
          <w:rFonts w:ascii="Times New Roman" w:hAnsi="Times New Roman"/>
          <w:sz w:val="24"/>
          <w:szCs w:val="24"/>
        </w:rPr>
        <w:t xml:space="preserve"> teritorijām nav vērā ņemamas nozīmes to aizsardzības nodrošināšanai visas Latvijas mērogā, taču vairākas no šīm teritorijām ir lokālā mērogā nozīmīgas akmeņgraužu atradnes.</w:t>
      </w:r>
    </w:p>
    <w:p w:rsidR="008A13A8" w:rsidRPr="0073494C" w:rsidRDefault="008A13A8" w:rsidP="00304EC0">
      <w:pPr>
        <w:pStyle w:val="Virsraksts1"/>
      </w:pPr>
      <w:bookmarkStart w:id="19" w:name="_Toc531092248"/>
      <w:r w:rsidRPr="0073494C">
        <w:t xml:space="preserve">Repsis </w:t>
      </w:r>
      <w:r w:rsidRPr="0073494C">
        <w:rPr>
          <w:i/>
        </w:rPr>
        <w:t>Coregonus albula</w:t>
      </w:r>
      <w:bookmarkEnd w:id="19"/>
    </w:p>
    <w:p w:rsidR="00AB6F69" w:rsidRPr="00BD6A39" w:rsidRDefault="00AB6F69" w:rsidP="00304EC0">
      <w:pPr>
        <w:jc w:val="both"/>
        <w:rPr>
          <w:rFonts w:ascii="Times New Roman" w:hAnsi="Times New Roman"/>
          <w:sz w:val="24"/>
          <w:szCs w:val="24"/>
        </w:rPr>
      </w:pPr>
      <w:r w:rsidRPr="00BD6A39">
        <w:rPr>
          <w:rFonts w:ascii="Times New Roman" w:hAnsi="Times New Roman"/>
          <w:sz w:val="24"/>
          <w:szCs w:val="24"/>
        </w:rPr>
        <w:t>2018</w:t>
      </w:r>
      <w:r w:rsidR="00EE5CA8" w:rsidRPr="00BD6A39">
        <w:rPr>
          <w:rFonts w:ascii="Times New Roman" w:hAnsi="Times New Roman"/>
          <w:sz w:val="24"/>
          <w:szCs w:val="24"/>
        </w:rPr>
        <w:t>. g</w:t>
      </w:r>
      <w:r w:rsidRPr="00BD6A39">
        <w:rPr>
          <w:rFonts w:ascii="Times New Roman" w:hAnsi="Times New Roman"/>
          <w:sz w:val="24"/>
          <w:szCs w:val="24"/>
        </w:rPr>
        <w:t xml:space="preserve">adā </w:t>
      </w:r>
      <w:r w:rsidR="00A05911" w:rsidRPr="00BD6A39">
        <w:rPr>
          <w:rFonts w:ascii="Times New Roman" w:hAnsi="Times New Roman"/>
          <w:sz w:val="24"/>
          <w:szCs w:val="24"/>
        </w:rPr>
        <w:t>apsekotajās teritorijās repsis nav konstatēts ne šajā, ne iepriekšējos gados</w:t>
      </w:r>
      <w:r w:rsidR="004B0D82" w:rsidRPr="00BD6A39">
        <w:rPr>
          <w:rFonts w:ascii="Times New Roman" w:hAnsi="Times New Roman"/>
          <w:sz w:val="24"/>
          <w:szCs w:val="24"/>
        </w:rPr>
        <w:t>. Š</w:t>
      </w:r>
      <w:r w:rsidR="00A05911" w:rsidRPr="00BD6A39">
        <w:rPr>
          <w:rFonts w:ascii="Times New Roman" w:hAnsi="Times New Roman"/>
          <w:sz w:val="24"/>
          <w:szCs w:val="24"/>
        </w:rPr>
        <w:t xml:space="preserve">o teritoriju </w:t>
      </w:r>
      <w:r w:rsidR="004B0D82" w:rsidRPr="00BD6A39">
        <w:rPr>
          <w:rFonts w:ascii="Times New Roman" w:hAnsi="Times New Roman"/>
          <w:sz w:val="24"/>
          <w:szCs w:val="24"/>
        </w:rPr>
        <w:t>ezeri</w:t>
      </w:r>
      <w:r w:rsidR="00A05911" w:rsidRPr="00BD6A39">
        <w:rPr>
          <w:rFonts w:ascii="Times New Roman" w:hAnsi="Times New Roman"/>
          <w:sz w:val="24"/>
          <w:szCs w:val="24"/>
        </w:rPr>
        <w:t xml:space="preserve"> repša populācijas pastāvēšanai</w:t>
      </w:r>
      <w:r w:rsidR="001D5E36" w:rsidRPr="00BD6A39">
        <w:rPr>
          <w:rFonts w:ascii="Times New Roman" w:hAnsi="Times New Roman"/>
          <w:sz w:val="24"/>
          <w:szCs w:val="24"/>
        </w:rPr>
        <w:t xml:space="preserve"> nav </w:t>
      </w:r>
      <w:r w:rsidR="004B0D82" w:rsidRPr="00BD6A39">
        <w:rPr>
          <w:rFonts w:ascii="Times New Roman" w:hAnsi="Times New Roman"/>
          <w:sz w:val="24"/>
          <w:szCs w:val="24"/>
        </w:rPr>
        <w:t xml:space="preserve">piemēroti, kā rezultātā apsekotajām </w:t>
      </w:r>
      <w:r w:rsidR="004B0D82" w:rsidRPr="00BD6A39">
        <w:rPr>
          <w:rFonts w:ascii="Times New Roman" w:hAnsi="Times New Roman"/>
          <w:i/>
          <w:sz w:val="24"/>
          <w:szCs w:val="24"/>
        </w:rPr>
        <w:t>Natura 2000</w:t>
      </w:r>
      <w:r w:rsidR="004B0D82" w:rsidRPr="00BD6A39">
        <w:rPr>
          <w:rFonts w:ascii="Times New Roman" w:hAnsi="Times New Roman"/>
          <w:sz w:val="24"/>
          <w:szCs w:val="24"/>
        </w:rPr>
        <w:t xml:space="preserve"> teritorijām nav nekādas nozīmes to aizsardzības nodrošināšanai.</w:t>
      </w:r>
      <w:r w:rsidR="00A05911" w:rsidRPr="00BD6A39">
        <w:rPr>
          <w:rFonts w:ascii="Times New Roman" w:hAnsi="Times New Roman"/>
          <w:sz w:val="24"/>
          <w:szCs w:val="24"/>
        </w:rPr>
        <w:t xml:space="preserve"> Citos ezeros veikto uzskaišu rezultāti liecina, ka repšu populāciju stāvoklis tiem piemērotos ezeros ir stabils.</w:t>
      </w:r>
    </w:p>
    <w:p w:rsidR="008A13A8" w:rsidRPr="00BD6A39" w:rsidRDefault="00D9591E" w:rsidP="00304EC0">
      <w:pPr>
        <w:pStyle w:val="Virsraksts1"/>
      </w:pPr>
      <w:bookmarkStart w:id="20" w:name="_Toc531092249"/>
      <w:r w:rsidRPr="00BD6A39">
        <w:t xml:space="preserve">Sīga </w:t>
      </w:r>
      <w:r w:rsidRPr="00BD6A39">
        <w:rPr>
          <w:i/>
        </w:rPr>
        <w:t>Coregonus lavaretus</w:t>
      </w:r>
      <w:bookmarkEnd w:id="20"/>
    </w:p>
    <w:p w:rsidR="008A13A8" w:rsidRPr="00BD6A39" w:rsidRDefault="001D5E36" w:rsidP="00304EC0">
      <w:pPr>
        <w:jc w:val="both"/>
        <w:rPr>
          <w:rFonts w:ascii="Times New Roman" w:hAnsi="Times New Roman"/>
          <w:sz w:val="24"/>
          <w:szCs w:val="24"/>
        </w:rPr>
      </w:pPr>
      <w:r w:rsidRPr="00BD6A39">
        <w:rPr>
          <w:rFonts w:ascii="Times New Roman" w:hAnsi="Times New Roman"/>
          <w:sz w:val="24"/>
          <w:szCs w:val="24"/>
        </w:rPr>
        <w:t>Latvijas upēs uz nārstu ienāk sīgas anadroma forma, kas 2018</w:t>
      </w:r>
      <w:r w:rsidR="00EE5CA8" w:rsidRPr="00BD6A39">
        <w:rPr>
          <w:rFonts w:ascii="Times New Roman" w:hAnsi="Times New Roman"/>
          <w:sz w:val="24"/>
          <w:szCs w:val="24"/>
        </w:rPr>
        <w:t>. g</w:t>
      </w:r>
      <w:r w:rsidRPr="00BD6A39">
        <w:rPr>
          <w:rFonts w:ascii="Times New Roman" w:hAnsi="Times New Roman"/>
          <w:sz w:val="24"/>
          <w:szCs w:val="24"/>
        </w:rPr>
        <w:t xml:space="preserve">adā apsekotajās teritorijās un arī iepriekš </w:t>
      </w:r>
      <w:r w:rsidR="00491CDF" w:rsidRPr="00BD6A39">
        <w:rPr>
          <w:rFonts w:ascii="Times New Roman" w:hAnsi="Times New Roman"/>
          <w:sz w:val="24"/>
          <w:szCs w:val="24"/>
        </w:rPr>
        <w:t>nav</w:t>
      </w:r>
      <w:r w:rsidRPr="00BD6A39">
        <w:rPr>
          <w:rFonts w:ascii="Times New Roman" w:hAnsi="Times New Roman"/>
          <w:sz w:val="24"/>
          <w:szCs w:val="24"/>
        </w:rPr>
        <w:t xml:space="preserve"> konstatēta. Tā nelielos apjomos tiek iegūta galvenokārt piekrastes zvejā. </w:t>
      </w:r>
      <w:r w:rsidR="004B0D82" w:rsidRPr="00BD6A39">
        <w:rPr>
          <w:rFonts w:ascii="Times New Roman" w:hAnsi="Times New Roman"/>
          <w:sz w:val="24"/>
          <w:szCs w:val="24"/>
        </w:rPr>
        <w:t xml:space="preserve">Apsekotajām </w:t>
      </w:r>
      <w:r w:rsidR="004B0D82" w:rsidRPr="00BD6A39">
        <w:rPr>
          <w:rFonts w:ascii="Times New Roman" w:hAnsi="Times New Roman"/>
          <w:i/>
          <w:sz w:val="24"/>
          <w:szCs w:val="24"/>
        </w:rPr>
        <w:t>Natura 2000</w:t>
      </w:r>
      <w:r w:rsidR="004B0D82" w:rsidRPr="00BD6A39">
        <w:rPr>
          <w:rFonts w:ascii="Times New Roman" w:hAnsi="Times New Roman"/>
          <w:sz w:val="24"/>
          <w:szCs w:val="24"/>
        </w:rPr>
        <w:t xml:space="preserve"> teritorijām nav nozīmes sīgu aizsardzības nodrošināšanai. </w:t>
      </w:r>
      <w:r w:rsidRPr="00BD6A39">
        <w:rPr>
          <w:rFonts w:ascii="Times New Roman" w:hAnsi="Times New Roman"/>
          <w:sz w:val="24"/>
          <w:szCs w:val="24"/>
        </w:rPr>
        <w:t>Rāznas ezerā pastāv arī sīgas saldūdens populāc</w:t>
      </w:r>
      <w:r w:rsidR="004B0D82" w:rsidRPr="00BD6A39">
        <w:rPr>
          <w:rFonts w:ascii="Times New Roman" w:hAnsi="Times New Roman"/>
          <w:sz w:val="24"/>
          <w:szCs w:val="24"/>
        </w:rPr>
        <w:t>ija, kas nav vietējas izcelsmes</w:t>
      </w:r>
      <w:r w:rsidR="00640C01" w:rsidRPr="00BD6A39">
        <w:rPr>
          <w:rFonts w:ascii="Times New Roman" w:hAnsi="Times New Roman"/>
          <w:sz w:val="24"/>
          <w:szCs w:val="24"/>
        </w:rPr>
        <w:t xml:space="preserve"> (Aleksejevs, Birzaks 2012)</w:t>
      </w:r>
      <w:r w:rsidR="004B0D82" w:rsidRPr="00BD6A39">
        <w:rPr>
          <w:rFonts w:ascii="Times New Roman" w:hAnsi="Times New Roman"/>
          <w:sz w:val="24"/>
          <w:szCs w:val="24"/>
        </w:rPr>
        <w:t>.</w:t>
      </w:r>
    </w:p>
    <w:p w:rsidR="008A13A8" w:rsidRPr="00BD6A39" w:rsidRDefault="00D9591E" w:rsidP="00304EC0">
      <w:pPr>
        <w:pStyle w:val="Virsraksts1"/>
      </w:pPr>
      <w:bookmarkStart w:id="21" w:name="_Toc531092250"/>
      <w:r w:rsidRPr="00BD6A39">
        <w:t xml:space="preserve">Platgalve </w:t>
      </w:r>
      <w:r w:rsidRPr="00BD6A39">
        <w:rPr>
          <w:i/>
        </w:rPr>
        <w:t>Cottus gobio</w:t>
      </w:r>
      <w:bookmarkEnd w:id="21"/>
    </w:p>
    <w:p w:rsidR="00CF29DE" w:rsidRPr="00BD6A39" w:rsidRDefault="00A05911" w:rsidP="00304EC0">
      <w:pPr>
        <w:jc w:val="both"/>
        <w:rPr>
          <w:rFonts w:ascii="Times New Roman" w:hAnsi="Times New Roman"/>
          <w:sz w:val="24"/>
          <w:szCs w:val="24"/>
        </w:rPr>
      </w:pPr>
      <w:r w:rsidRPr="00BD6A39">
        <w:rPr>
          <w:rFonts w:ascii="Times New Roman" w:hAnsi="Times New Roman"/>
          <w:sz w:val="24"/>
          <w:szCs w:val="24"/>
        </w:rPr>
        <w:t>2018</w:t>
      </w:r>
      <w:r w:rsidR="00EE5CA8" w:rsidRPr="00BD6A39">
        <w:rPr>
          <w:rFonts w:ascii="Times New Roman" w:hAnsi="Times New Roman"/>
          <w:sz w:val="24"/>
          <w:szCs w:val="24"/>
        </w:rPr>
        <w:t>. g</w:t>
      </w:r>
      <w:r w:rsidRPr="00BD6A39">
        <w:rPr>
          <w:rFonts w:ascii="Times New Roman" w:hAnsi="Times New Roman"/>
          <w:sz w:val="24"/>
          <w:szCs w:val="24"/>
        </w:rPr>
        <w:t xml:space="preserve">adā platgalves tika konstatētas piecos (25%) no </w:t>
      </w:r>
      <w:r w:rsidR="006706D4" w:rsidRPr="00BD6A39">
        <w:rPr>
          <w:rFonts w:ascii="Times New Roman" w:hAnsi="Times New Roman"/>
          <w:sz w:val="24"/>
          <w:szCs w:val="24"/>
        </w:rPr>
        <w:t xml:space="preserve">upēs apsekotajiem parauglaukumiem, </w:t>
      </w:r>
      <w:r w:rsidRPr="00BD6A39">
        <w:rPr>
          <w:rFonts w:ascii="Times New Roman" w:hAnsi="Times New Roman"/>
          <w:sz w:val="24"/>
          <w:szCs w:val="24"/>
        </w:rPr>
        <w:t xml:space="preserve">kas visi atradās Gaujas Nacionālā parka teritorijā. </w:t>
      </w:r>
      <w:r w:rsidR="006706D4" w:rsidRPr="00BD6A39">
        <w:rPr>
          <w:rFonts w:ascii="Times New Roman" w:hAnsi="Times New Roman"/>
          <w:sz w:val="24"/>
          <w:szCs w:val="24"/>
        </w:rPr>
        <w:t>Īpatņu blīvums šajos parauglaukumos svārstījās no 0,5 līdz 4,0 gab./100 m</w:t>
      </w:r>
      <w:r w:rsidR="006706D4" w:rsidRPr="00BD6A39">
        <w:rPr>
          <w:rFonts w:ascii="Times New Roman" w:hAnsi="Times New Roman"/>
          <w:sz w:val="24"/>
          <w:szCs w:val="24"/>
          <w:vertAlign w:val="superscript"/>
        </w:rPr>
        <w:t>2</w:t>
      </w:r>
      <w:r w:rsidR="00CF29DE" w:rsidRPr="00BD6A39">
        <w:rPr>
          <w:rFonts w:ascii="Times New Roman" w:hAnsi="Times New Roman"/>
          <w:sz w:val="24"/>
          <w:szCs w:val="24"/>
        </w:rPr>
        <w:t xml:space="preserve">. </w:t>
      </w:r>
      <w:r w:rsidR="006706D4" w:rsidRPr="00BD6A39">
        <w:rPr>
          <w:rFonts w:ascii="Times New Roman" w:hAnsi="Times New Roman"/>
          <w:sz w:val="24"/>
          <w:szCs w:val="24"/>
        </w:rPr>
        <w:t xml:space="preserve">Šāds īpatņu blīvums kopumā </w:t>
      </w:r>
      <w:r w:rsidR="00CF29DE" w:rsidRPr="00BD6A39">
        <w:rPr>
          <w:rFonts w:ascii="Times New Roman" w:hAnsi="Times New Roman"/>
          <w:sz w:val="24"/>
          <w:szCs w:val="24"/>
        </w:rPr>
        <w:t xml:space="preserve">līdzinās iepriekšējo gadu </w:t>
      </w:r>
      <w:r w:rsidR="00945879" w:rsidRPr="00BD6A39">
        <w:rPr>
          <w:rFonts w:ascii="Times New Roman" w:hAnsi="Times New Roman"/>
          <w:sz w:val="24"/>
          <w:szCs w:val="24"/>
        </w:rPr>
        <w:t>rezultātiem. Z</w:t>
      </w:r>
      <w:r w:rsidR="0049009E" w:rsidRPr="00BD6A39">
        <w:rPr>
          <w:rFonts w:ascii="Times New Roman" w:hAnsi="Times New Roman"/>
          <w:sz w:val="24"/>
          <w:szCs w:val="24"/>
        </w:rPr>
        <w:t>i</w:t>
      </w:r>
      <w:r w:rsidR="00945879" w:rsidRPr="00BD6A39">
        <w:rPr>
          <w:rFonts w:ascii="Times New Roman" w:hAnsi="Times New Roman"/>
          <w:sz w:val="24"/>
          <w:szCs w:val="24"/>
        </w:rPr>
        <w:t>v</w:t>
      </w:r>
      <w:r w:rsidR="0049009E" w:rsidRPr="00BD6A39">
        <w:rPr>
          <w:rFonts w:ascii="Times New Roman" w:hAnsi="Times New Roman"/>
          <w:sz w:val="24"/>
          <w:szCs w:val="24"/>
        </w:rPr>
        <w:t>ju</w:t>
      </w:r>
      <w:r w:rsidR="00CF29DE" w:rsidRPr="00BD6A39">
        <w:rPr>
          <w:rFonts w:ascii="Times New Roman" w:hAnsi="Times New Roman"/>
          <w:sz w:val="24"/>
          <w:szCs w:val="24"/>
        </w:rPr>
        <w:t xml:space="preserve"> uzskaite Gaujas Nacionālajā parkā tiks turpināta arī 2019</w:t>
      </w:r>
      <w:r w:rsidR="00EE5CA8" w:rsidRPr="00BD6A39">
        <w:rPr>
          <w:rFonts w:ascii="Times New Roman" w:hAnsi="Times New Roman"/>
          <w:sz w:val="24"/>
          <w:szCs w:val="24"/>
        </w:rPr>
        <w:t>. g</w:t>
      </w:r>
      <w:r w:rsidR="00CF29DE" w:rsidRPr="00BD6A39">
        <w:rPr>
          <w:rFonts w:ascii="Times New Roman" w:hAnsi="Times New Roman"/>
          <w:sz w:val="24"/>
          <w:szCs w:val="24"/>
        </w:rPr>
        <w:t>adā, detalizēta rezultātu analīze tiks veikta pēc 2019</w:t>
      </w:r>
      <w:r w:rsidR="00EE5CA8" w:rsidRPr="00BD6A39">
        <w:rPr>
          <w:rFonts w:ascii="Times New Roman" w:hAnsi="Times New Roman"/>
          <w:sz w:val="24"/>
          <w:szCs w:val="24"/>
        </w:rPr>
        <w:t>. g</w:t>
      </w:r>
      <w:r w:rsidR="00CF29DE" w:rsidRPr="00BD6A39">
        <w:rPr>
          <w:rFonts w:ascii="Times New Roman" w:hAnsi="Times New Roman"/>
          <w:sz w:val="24"/>
          <w:szCs w:val="24"/>
        </w:rPr>
        <w:t xml:space="preserve">ada rezultātu apkopošanas. Ārpus </w:t>
      </w:r>
      <w:r w:rsidR="00CF29DE" w:rsidRPr="00BD6A39">
        <w:rPr>
          <w:rFonts w:ascii="Times New Roman" w:hAnsi="Times New Roman"/>
          <w:i/>
          <w:sz w:val="24"/>
          <w:szCs w:val="24"/>
        </w:rPr>
        <w:t>Natura 2000</w:t>
      </w:r>
      <w:r w:rsidR="00CF29DE" w:rsidRPr="00BD6A39">
        <w:rPr>
          <w:rFonts w:ascii="Times New Roman" w:hAnsi="Times New Roman"/>
          <w:sz w:val="24"/>
          <w:szCs w:val="24"/>
        </w:rPr>
        <w:t xml:space="preserve"> monitoringa ietvariem veikto uzskaišu rezultāti liecina, ka platgalvju populācijas stāvoklis tām piemērotās upēs un ezeros ir stabils.</w:t>
      </w:r>
    </w:p>
    <w:p w:rsidR="008A13A8" w:rsidRPr="00BD6A39" w:rsidRDefault="00D9591E" w:rsidP="00304EC0">
      <w:pPr>
        <w:pStyle w:val="Virsraksts1"/>
      </w:pPr>
      <w:bookmarkStart w:id="22" w:name="_Toc531092251"/>
      <w:r w:rsidRPr="00BD6A39">
        <w:t xml:space="preserve">Upes nēģis </w:t>
      </w:r>
      <w:r w:rsidRPr="00BD6A39">
        <w:rPr>
          <w:i/>
        </w:rPr>
        <w:t>Lampetra fluviatilis</w:t>
      </w:r>
      <w:bookmarkEnd w:id="22"/>
    </w:p>
    <w:p w:rsidR="00FA0768" w:rsidRPr="00976F90" w:rsidRDefault="00FA0768" w:rsidP="00304EC0">
      <w:pPr>
        <w:jc w:val="both"/>
        <w:rPr>
          <w:color w:val="000000" w:themeColor="text1"/>
        </w:rPr>
      </w:pPr>
      <w:r w:rsidRPr="00BD6A39">
        <w:rPr>
          <w:rFonts w:ascii="Times New Roman" w:hAnsi="Times New Roman"/>
          <w:sz w:val="24"/>
          <w:szCs w:val="24"/>
        </w:rPr>
        <w:t>Specializēta nēģu kāpuru uzskaite veikta tikai Gaujas Nacionālajā parkā</w:t>
      </w:r>
      <w:r w:rsidR="009949B2" w:rsidRPr="00BD6A39">
        <w:rPr>
          <w:rFonts w:ascii="Times New Roman" w:hAnsi="Times New Roman"/>
          <w:sz w:val="24"/>
          <w:szCs w:val="24"/>
        </w:rPr>
        <w:t>, nēģu kāpuru uzskaite šajā teritorijā tiks turpināta arī 2019</w:t>
      </w:r>
      <w:r w:rsidR="00EE5CA8" w:rsidRPr="00BD6A39">
        <w:rPr>
          <w:rFonts w:ascii="Times New Roman" w:hAnsi="Times New Roman"/>
          <w:sz w:val="24"/>
          <w:szCs w:val="24"/>
        </w:rPr>
        <w:t>. g</w:t>
      </w:r>
      <w:r w:rsidR="009949B2" w:rsidRPr="00BD6A39">
        <w:rPr>
          <w:rFonts w:ascii="Times New Roman" w:hAnsi="Times New Roman"/>
          <w:sz w:val="24"/>
          <w:szCs w:val="24"/>
        </w:rPr>
        <w:t>adā</w:t>
      </w:r>
      <w:r w:rsidR="00EE5CA8" w:rsidRPr="00BD6A39">
        <w:rPr>
          <w:rFonts w:ascii="Times New Roman" w:hAnsi="Times New Roman"/>
          <w:sz w:val="24"/>
          <w:szCs w:val="24"/>
        </w:rPr>
        <w:t>,</w:t>
      </w:r>
      <w:r w:rsidR="009949B2" w:rsidRPr="00BD6A39">
        <w:rPr>
          <w:rFonts w:ascii="Times New Roman" w:hAnsi="Times New Roman"/>
          <w:sz w:val="24"/>
          <w:szCs w:val="24"/>
        </w:rPr>
        <w:t xml:space="preserve"> un detalizēta rezultātu analīze tiks veikta pēc šīs uzskaites rezultātu apkopošanas. No 2018</w:t>
      </w:r>
      <w:r w:rsidR="00EE5CA8" w:rsidRPr="00BD6A39">
        <w:rPr>
          <w:rFonts w:ascii="Times New Roman" w:hAnsi="Times New Roman"/>
          <w:sz w:val="24"/>
          <w:szCs w:val="24"/>
        </w:rPr>
        <w:t>. g</w:t>
      </w:r>
      <w:r w:rsidR="009949B2" w:rsidRPr="00BD6A39">
        <w:rPr>
          <w:rFonts w:ascii="Times New Roman" w:hAnsi="Times New Roman"/>
          <w:sz w:val="24"/>
          <w:szCs w:val="24"/>
        </w:rPr>
        <w:t xml:space="preserve">adā apsekotajām teritorijām ceļotājzivju migrācijai ir pieejams arī dabas parks „Svētes paliene”. Nēģu kāpuri šajā teritorijā netika konstatēti, taču tā ir nozīmīgs upes nēģu migrācijas ceļš. Spriežot pēc citās upēs veiktās zivju uzskaites un specializētās nēģu kāpuru uzskaites rezultātiem, upes nēģa populācijas stāvoklis </w:t>
      </w:r>
      <w:r w:rsidR="009949B2" w:rsidRPr="00BD6A39">
        <w:rPr>
          <w:rFonts w:ascii="Times New Roman" w:hAnsi="Times New Roman"/>
          <w:i/>
          <w:sz w:val="24"/>
          <w:szCs w:val="24"/>
        </w:rPr>
        <w:t>Natura 2000</w:t>
      </w:r>
      <w:r w:rsidR="001D5E36" w:rsidRPr="00BD6A39">
        <w:rPr>
          <w:rFonts w:ascii="Times New Roman" w:hAnsi="Times New Roman"/>
          <w:sz w:val="24"/>
          <w:szCs w:val="24"/>
        </w:rPr>
        <w:t xml:space="preserve"> teritorijās ir </w:t>
      </w:r>
      <w:r w:rsidR="001D5E36" w:rsidRPr="00976F90">
        <w:rPr>
          <w:rFonts w:ascii="Times New Roman" w:hAnsi="Times New Roman"/>
          <w:color w:val="000000" w:themeColor="text1"/>
          <w:sz w:val="24"/>
          <w:szCs w:val="24"/>
        </w:rPr>
        <w:t>stabils</w:t>
      </w:r>
      <w:r w:rsidR="00751C99" w:rsidRPr="00976F90">
        <w:rPr>
          <w:rFonts w:ascii="Times New Roman" w:hAnsi="Times New Roman"/>
          <w:color w:val="000000" w:themeColor="text1"/>
          <w:sz w:val="24"/>
          <w:szCs w:val="24"/>
        </w:rPr>
        <w:t xml:space="preserve"> (Abersons 2016).</w:t>
      </w:r>
      <w:r w:rsidR="00C326AF" w:rsidRPr="00976F90">
        <w:rPr>
          <w:rFonts w:ascii="Times New Roman" w:hAnsi="Times New Roman"/>
          <w:color w:val="000000" w:themeColor="text1"/>
          <w:sz w:val="24"/>
          <w:szCs w:val="24"/>
        </w:rPr>
        <w:t xml:space="preserve"> </w:t>
      </w:r>
      <w:r w:rsidR="00C326AF" w:rsidRPr="00976F90">
        <w:rPr>
          <w:rFonts w:ascii="Times New Roman" w:hAnsi="Times New Roman"/>
          <w:color w:val="000000" w:themeColor="text1"/>
          <w:sz w:val="24"/>
          <w:szCs w:val="24"/>
        </w:rPr>
        <w:lastRenderedPageBreak/>
        <w:t>Kopumā tā izplatības areāls mūsdienās ir ievērojami mazāks ne kā tas bija pagājušā gadsimta sākumā, ko nosaka aizsprostu izveidošana uz upēm (Birzaks, Abersons 2011).</w:t>
      </w:r>
    </w:p>
    <w:p w:rsidR="008A13A8" w:rsidRPr="00456B3C" w:rsidRDefault="00D9591E" w:rsidP="00304EC0">
      <w:pPr>
        <w:pStyle w:val="Virsraksts1"/>
      </w:pPr>
      <w:bookmarkStart w:id="23" w:name="_Toc531092252"/>
      <w:r w:rsidRPr="00456B3C">
        <w:t xml:space="preserve">Strauta nēģis </w:t>
      </w:r>
      <w:r w:rsidRPr="00456B3C">
        <w:rPr>
          <w:i/>
        </w:rPr>
        <w:t>Lampetra planeri</w:t>
      </w:r>
      <w:bookmarkEnd w:id="23"/>
    </w:p>
    <w:p w:rsidR="008A13A8" w:rsidRPr="00456B3C" w:rsidRDefault="009949B2" w:rsidP="00304EC0">
      <w:pPr>
        <w:jc w:val="both"/>
        <w:rPr>
          <w:rFonts w:ascii="Times New Roman" w:hAnsi="Times New Roman"/>
          <w:sz w:val="24"/>
          <w:szCs w:val="24"/>
        </w:rPr>
      </w:pPr>
      <w:r w:rsidRPr="00456B3C">
        <w:rPr>
          <w:rFonts w:ascii="Times New Roman" w:hAnsi="Times New Roman"/>
          <w:sz w:val="24"/>
          <w:szCs w:val="24"/>
        </w:rPr>
        <w:t xml:space="preserve">Specializēta nēģu kāpuru uzskaite </w:t>
      </w:r>
      <w:r w:rsidR="009A5468" w:rsidRPr="00456B3C">
        <w:rPr>
          <w:rFonts w:ascii="Times New Roman" w:hAnsi="Times New Roman"/>
          <w:sz w:val="24"/>
          <w:szCs w:val="24"/>
        </w:rPr>
        <w:t>teritorijās, kas atrodas augšpus ceļotājzivju migrācijas šķēršļiem un kurās sastopami tikai strauta nēģi</w:t>
      </w:r>
      <w:r w:rsidR="00456B3C" w:rsidRPr="00456B3C">
        <w:rPr>
          <w:rFonts w:ascii="Times New Roman" w:hAnsi="Times New Roman"/>
          <w:sz w:val="24"/>
          <w:szCs w:val="24"/>
        </w:rPr>
        <w:t>,</w:t>
      </w:r>
      <w:r w:rsidR="009A5468" w:rsidRPr="00456B3C">
        <w:rPr>
          <w:rFonts w:ascii="Times New Roman" w:hAnsi="Times New Roman"/>
          <w:sz w:val="24"/>
          <w:szCs w:val="24"/>
        </w:rPr>
        <w:t xml:space="preserve"> 2018</w:t>
      </w:r>
      <w:r w:rsidR="00EE5CA8" w:rsidRPr="00456B3C">
        <w:rPr>
          <w:rFonts w:ascii="Times New Roman" w:hAnsi="Times New Roman"/>
          <w:sz w:val="24"/>
          <w:szCs w:val="24"/>
        </w:rPr>
        <w:t>. g</w:t>
      </w:r>
      <w:r w:rsidR="009A5468" w:rsidRPr="00456B3C">
        <w:rPr>
          <w:rFonts w:ascii="Times New Roman" w:hAnsi="Times New Roman"/>
          <w:sz w:val="24"/>
          <w:szCs w:val="24"/>
        </w:rPr>
        <w:t xml:space="preserve">adā nav veikta. </w:t>
      </w:r>
      <w:r w:rsidR="009A5468" w:rsidRPr="00456B3C">
        <w:rPr>
          <w:rFonts w:ascii="Times New Roman" w:hAnsi="Times New Roman"/>
          <w:i/>
          <w:sz w:val="24"/>
          <w:szCs w:val="24"/>
        </w:rPr>
        <w:t>Natura 2000</w:t>
      </w:r>
      <w:r w:rsidR="009A5468" w:rsidRPr="00456B3C">
        <w:rPr>
          <w:rFonts w:ascii="Times New Roman" w:hAnsi="Times New Roman"/>
          <w:sz w:val="24"/>
          <w:szCs w:val="24"/>
        </w:rPr>
        <w:t xml:space="preserve"> monitoringa ietvaros augšpus migrācijas šķēršļiem veiktajā zivju uzskaitē ar elektrozveju nēģa kāpuri konstatēti tikai dabas parkā „Dvietes paliene”. Iespējams, ka tie sastopami arī dabas </w:t>
      </w:r>
      <w:r w:rsidR="00AA5BB5" w:rsidRPr="00456B3C">
        <w:rPr>
          <w:rFonts w:ascii="Times New Roman" w:hAnsi="Times New Roman"/>
          <w:sz w:val="24"/>
          <w:szCs w:val="24"/>
        </w:rPr>
        <w:t xml:space="preserve">liegumā „Dubnas paliene” un dabas liegumā „Sventājas upes ieleja”, kurās netika konstatēti nelielā apsekoto parauglaukumu skaita dēļ. Domājams, ka daļa no Gaujas Nacionālā parka teritorijā konstatētajiem nēģu kāpuriem ir strauta nēģi, tāpat, domājams, ka strauta nēģi ir sastopami arī dabas parkā „Svētes paliene”. Spriežot pēc citās upēs veiktās zivju uzskaites un specializētās nēģu kāpuru uzskaites rezultātiem, strauta nēģa populācijas stāvoklis </w:t>
      </w:r>
      <w:r w:rsidR="00AA5BB5" w:rsidRPr="00456B3C">
        <w:rPr>
          <w:rFonts w:ascii="Times New Roman" w:hAnsi="Times New Roman"/>
          <w:i/>
          <w:sz w:val="24"/>
          <w:szCs w:val="24"/>
        </w:rPr>
        <w:t>Natura 2000</w:t>
      </w:r>
      <w:r w:rsidR="00AA5BB5" w:rsidRPr="00456B3C">
        <w:rPr>
          <w:rFonts w:ascii="Times New Roman" w:hAnsi="Times New Roman"/>
          <w:sz w:val="24"/>
          <w:szCs w:val="24"/>
        </w:rPr>
        <w:t xml:space="preserve"> teritorijās ir stabils.</w:t>
      </w:r>
    </w:p>
    <w:p w:rsidR="001D5E36" w:rsidRPr="00456B3C" w:rsidRDefault="001D5E36" w:rsidP="00304EC0">
      <w:pPr>
        <w:pStyle w:val="Virsraksts1"/>
      </w:pPr>
      <w:bookmarkStart w:id="24" w:name="_Toc531092253"/>
      <w:r w:rsidRPr="00456B3C">
        <w:t xml:space="preserve">Salate </w:t>
      </w:r>
      <w:r w:rsidRPr="00456B3C">
        <w:rPr>
          <w:i/>
        </w:rPr>
        <w:t>Leuciscus aspius</w:t>
      </w:r>
      <w:bookmarkEnd w:id="24"/>
    </w:p>
    <w:p w:rsidR="001D5E36" w:rsidRPr="00456B3C" w:rsidRDefault="001D5E36" w:rsidP="00304EC0">
      <w:pPr>
        <w:jc w:val="both"/>
        <w:rPr>
          <w:rFonts w:ascii="Times New Roman" w:hAnsi="Times New Roman"/>
          <w:sz w:val="24"/>
          <w:szCs w:val="24"/>
        </w:rPr>
      </w:pPr>
      <w:r w:rsidRPr="00456B3C">
        <w:rPr>
          <w:rFonts w:ascii="Times New Roman" w:hAnsi="Times New Roman"/>
          <w:sz w:val="24"/>
          <w:szCs w:val="24"/>
        </w:rPr>
        <w:t>2018</w:t>
      </w:r>
      <w:r w:rsidR="00EE5CA8" w:rsidRPr="00456B3C">
        <w:rPr>
          <w:rFonts w:ascii="Times New Roman" w:hAnsi="Times New Roman"/>
          <w:sz w:val="24"/>
          <w:szCs w:val="24"/>
        </w:rPr>
        <w:t>. g</w:t>
      </w:r>
      <w:r w:rsidRPr="00456B3C">
        <w:rPr>
          <w:rFonts w:ascii="Times New Roman" w:hAnsi="Times New Roman"/>
          <w:sz w:val="24"/>
          <w:szCs w:val="24"/>
        </w:rPr>
        <w:t>adā veiktajās uzskaitēs salate nav konstatēta, taču ir jāņem vērā, ka salates zivju uzskaitē salīdzinoši reti tiek noķertas arī tādās ūdenstecēs, kur tās sastopamas relatīvi lielā blīvumā. Domājams, ka salates ir sastopamas vismaz divās (22,2%) no 2018</w:t>
      </w:r>
      <w:r w:rsidR="00EE5CA8" w:rsidRPr="00456B3C">
        <w:rPr>
          <w:rFonts w:ascii="Times New Roman" w:hAnsi="Times New Roman"/>
          <w:sz w:val="24"/>
          <w:szCs w:val="24"/>
        </w:rPr>
        <w:t>. g</w:t>
      </w:r>
      <w:r w:rsidRPr="00456B3C">
        <w:rPr>
          <w:rFonts w:ascii="Times New Roman" w:hAnsi="Times New Roman"/>
          <w:sz w:val="24"/>
          <w:szCs w:val="24"/>
        </w:rPr>
        <w:t>adā apsekotajām teritorijām. Spriežot pēc netiešiem (nozvejas statistika u.c.) datiem, var secināt, ka salates populāciju stāvoklis Latvijā ir stabils. Dabas liegums „Sventājas upes ieleja” ir lokālā mērogā nozīmīga šīs sugas atradne,</w:t>
      </w:r>
      <w:r w:rsidR="00491CDF" w:rsidRPr="00456B3C">
        <w:rPr>
          <w:rFonts w:ascii="Times New Roman" w:hAnsi="Times New Roman"/>
          <w:sz w:val="24"/>
          <w:szCs w:val="24"/>
        </w:rPr>
        <w:t xml:space="preserve"> Gaujas Nacionālā parka nozīme s</w:t>
      </w:r>
      <w:r w:rsidRPr="00456B3C">
        <w:rPr>
          <w:rFonts w:ascii="Times New Roman" w:hAnsi="Times New Roman"/>
          <w:sz w:val="24"/>
          <w:szCs w:val="24"/>
        </w:rPr>
        <w:t>alates aizsardzības nodrošināšanā tiks precizēta pēc 2019</w:t>
      </w:r>
      <w:r w:rsidR="00EE5CA8" w:rsidRPr="00456B3C">
        <w:rPr>
          <w:rFonts w:ascii="Times New Roman" w:hAnsi="Times New Roman"/>
          <w:sz w:val="24"/>
          <w:szCs w:val="24"/>
        </w:rPr>
        <w:t>. g</w:t>
      </w:r>
      <w:r w:rsidRPr="00456B3C">
        <w:rPr>
          <w:rFonts w:ascii="Times New Roman" w:hAnsi="Times New Roman"/>
          <w:sz w:val="24"/>
          <w:szCs w:val="24"/>
        </w:rPr>
        <w:t>ada uzskaites rezultātu apkopošanas.</w:t>
      </w:r>
    </w:p>
    <w:p w:rsidR="008A13A8" w:rsidRPr="00456B3C" w:rsidRDefault="00D9591E" w:rsidP="00304EC0">
      <w:pPr>
        <w:pStyle w:val="Virsraksts1"/>
      </w:pPr>
      <w:bookmarkStart w:id="25" w:name="_Toc531092254"/>
      <w:r w:rsidRPr="00456B3C">
        <w:t xml:space="preserve">Pīkste </w:t>
      </w:r>
      <w:r w:rsidRPr="00456B3C">
        <w:rPr>
          <w:i/>
        </w:rPr>
        <w:t>Misgurnus fossilis</w:t>
      </w:r>
      <w:bookmarkEnd w:id="25"/>
    </w:p>
    <w:p w:rsidR="000E486C" w:rsidRPr="00456B3C" w:rsidRDefault="00AA5BB5" w:rsidP="00304EC0">
      <w:pPr>
        <w:jc w:val="both"/>
        <w:rPr>
          <w:rFonts w:ascii="Times New Roman" w:hAnsi="Times New Roman"/>
          <w:sz w:val="24"/>
          <w:szCs w:val="24"/>
        </w:rPr>
      </w:pPr>
      <w:r w:rsidRPr="00456B3C">
        <w:rPr>
          <w:rFonts w:ascii="Times New Roman" w:hAnsi="Times New Roman"/>
          <w:sz w:val="24"/>
          <w:szCs w:val="24"/>
        </w:rPr>
        <w:t>2018</w:t>
      </w:r>
      <w:r w:rsidR="00EE5CA8" w:rsidRPr="00456B3C">
        <w:rPr>
          <w:rFonts w:ascii="Times New Roman" w:hAnsi="Times New Roman"/>
          <w:sz w:val="24"/>
          <w:szCs w:val="24"/>
        </w:rPr>
        <w:t>. g</w:t>
      </w:r>
      <w:r w:rsidRPr="00456B3C">
        <w:rPr>
          <w:rFonts w:ascii="Times New Roman" w:hAnsi="Times New Roman"/>
          <w:sz w:val="24"/>
          <w:szCs w:val="24"/>
        </w:rPr>
        <w:t>adā pīkstes tika konstatētas vienā no upēs apsekotajiem parauglaukumiem, kas atradās dabas parka „Dvietes paliene” teritorijā (īpatņu blīvums 2,0 gab./100 m</w:t>
      </w:r>
      <w:r w:rsidRPr="00456B3C">
        <w:rPr>
          <w:rFonts w:ascii="Times New Roman" w:hAnsi="Times New Roman"/>
          <w:sz w:val="24"/>
          <w:szCs w:val="24"/>
          <w:vertAlign w:val="superscript"/>
        </w:rPr>
        <w:t>2</w:t>
      </w:r>
      <w:r w:rsidRPr="00456B3C">
        <w:rPr>
          <w:rFonts w:ascii="Times New Roman" w:hAnsi="Times New Roman"/>
          <w:sz w:val="24"/>
          <w:szCs w:val="24"/>
        </w:rPr>
        <w:t xml:space="preserve">). </w:t>
      </w:r>
      <w:r w:rsidR="000E486C" w:rsidRPr="00456B3C">
        <w:rPr>
          <w:rFonts w:ascii="Times New Roman" w:hAnsi="Times New Roman"/>
          <w:sz w:val="24"/>
          <w:szCs w:val="24"/>
        </w:rPr>
        <w:t>P</w:t>
      </w:r>
      <w:r w:rsidR="00B90283" w:rsidRPr="00456B3C">
        <w:rPr>
          <w:rFonts w:ascii="Times New Roman" w:hAnsi="Times New Roman"/>
          <w:sz w:val="24"/>
          <w:szCs w:val="24"/>
        </w:rPr>
        <w:t>īkste ir Latvijā salīdzinoši plaši izplatīta</w:t>
      </w:r>
      <w:r w:rsidR="000E486C" w:rsidRPr="00456B3C">
        <w:rPr>
          <w:rFonts w:ascii="Times New Roman" w:hAnsi="Times New Roman"/>
          <w:sz w:val="24"/>
          <w:szCs w:val="24"/>
        </w:rPr>
        <w:t xml:space="preserve"> un maz apdraudēta</w:t>
      </w:r>
      <w:r w:rsidR="00B90283" w:rsidRPr="00456B3C">
        <w:rPr>
          <w:rFonts w:ascii="Times New Roman" w:hAnsi="Times New Roman"/>
          <w:sz w:val="24"/>
          <w:szCs w:val="24"/>
        </w:rPr>
        <w:t xml:space="preserve"> suga, taču tā ir sastopama specifiskās dzīvotnēs</w:t>
      </w:r>
      <w:r w:rsidR="000E486C" w:rsidRPr="00456B3C">
        <w:rPr>
          <w:rFonts w:ascii="Times New Roman" w:hAnsi="Times New Roman"/>
          <w:sz w:val="24"/>
          <w:szCs w:val="24"/>
        </w:rPr>
        <w:t xml:space="preserve"> (galvenokārt lēni tekošos antropogēni pārveidotos ūdeņos), kuros zivju uzskaite tiek veikta salīdzinoši reti</w:t>
      </w:r>
      <w:r w:rsidR="00CD387F" w:rsidRPr="00456B3C">
        <w:rPr>
          <w:rFonts w:ascii="Times New Roman" w:hAnsi="Times New Roman"/>
          <w:sz w:val="24"/>
          <w:szCs w:val="24"/>
        </w:rPr>
        <w:t xml:space="preserve"> (Abersons u.c. 2017)</w:t>
      </w:r>
      <w:r w:rsidR="000E486C" w:rsidRPr="00456B3C">
        <w:rPr>
          <w:rFonts w:ascii="Times New Roman" w:hAnsi="Times New Roman"/>
          <w:sz w:val="24"/>
          <w:szCs w:val="24"/>
        </w:rPr>
        <w:t>.</w:t>
      </w:r>
      <w:r w:rsidR="00CD387F" w:rsidRPr="00456B3C">
        <w:rPr>
          <w:rFonts w:ascii="Times New Roman" w:hAnsi="Times New Roman"/>
          <w:sz w:val="24"/>
          <w:szCs w:val="24"/>
        </w:rPr>
        <w:t xml:space="preserve"> </w:t>
      </w:r>
      <w:r w:rsidR="006D3B6F" w:rsidRPr="00456B3C">
        <w:rPr>
          <w:rFonts w:ascii="Times New Roman" w:hAnsi="Times New Roman"/>
          <w:sz w:val="24"/>
          <w:szCs w:val="24"/>
        </w:rPr>
        <w:t>I</w:t>
      </w:r>
      <w:r w:rsidR="000E486C" w:rsidRPr="00456B3C">
        <w:rPr>
          <w:rFonts w:ascii="Times New Roman" w:hAnsi="Times New Roman"/>
          <w:sz w:val="24"/>
          <w:szCs w:val="24"/>
        </w:rPr>
        <w:t>epriekšējos gados veikto uzskaišu rezultāti</w:t>
      </w:r>
      <w:r w:rsidR="006D3B6F" w:rsidRPr="00456B3C">
        <w:rPr>
          <w:rFonts w:ascii="Times New Roman" w:hAnsi="Times New Roman"/>
          <w:sz w:val="24"/>
          <w:szCs w:val="24"/>
        </w:rPr>
        <w:t xml:space="preserve"> liecina, ka</w:t>
      </w:r>
      <w:r w:rsidR="000E486C" w:rsidRPr="00456B3C">
        <w:rPr>
          <w:rFonts w:ascii="Times New Roman" w:hAnsi="Times New Roman"/>
          <w:sz w:val="24"/>
          <w:szCs w:val="24"/>
        </w:rPr>
        <w:t xml:space="preserve"> pīkstes ir sastopamas arī dabas parkā „Svētes paliene”, kurā ietilpstošā Valgundes poldera grāvju un dīķu sistēma ir lokālā mērogā nozīmīga šīs sugas atradne. Spriežot pēc 2018</w:t>
      </w:r>
      <w:r w:rsidR="00EE5CA8" w:rsidRPr="00456B3C">
        <w:rPr>
          <w:rFonts w:ascii="Times New Roman" w:hAnsi="Times New Roman"/>
          <w:sz w:val="24"/>
          <w:szCs w:val="24"/>
        </w:rPr>
        <w:t>. g</w:t>
      </w:r>
      <w:r w:rsidR="000E486C" w:rsidRPr="00456B3C">
        <w:rPr>
          <w:rFonts w:ascii="Times New Roman" w:hAnsi="Times New Roman"/>
          <w:sz w:val="24"/>
          <w:szCs w:val="24"/>
        </w:rPr>
        <w:t xml:space="preserve">adā un iepriekš veikto zivju uzskaišu rezultātiem, var secināt, ka pīkstu populācija Latvijā gan </w:t>
      </w:r>
      <w:r w:rsidR="000E486C" w:rsidRPr="00456B3C">
        <w:rPr>
          <w:rFonts w:ascii="Times New Roman" w:hAnsi="Times New Roman"/>
          <w:i/>
          <w:sz w:val="24"/>
          <w:szCs w:val="24"/>
        </w:rPr>
        <w:t>Natura 2000</w:t>
      </w:r>
      <w:r w:rsidR="000E486C" w:rsidRPr="00456B3C">
        <w:rPr>
          <w:rFonts w:ascii="Times New Roman" w:hAnsi="Times New Roman"/>
          <w:sz w:val="24"/>
          <w:szCs w:val="24"/>
        </w:rPr>
        <w:t xml:space="preserve"> teritorijās, gan ārpu</w:t>
      </w:r>
      <w:r w:rsidR="001D5E36" w:rsidRPr="00456B3C">
        <w:rPr>
          <w:rFonts w:ascii="Times New Roman" w:hAnsi="Times New Roman"/>
          <w:sz w:val="24"/>
          <w:szCs w:val="24"/>
        </w:rPr>
        <w:t xml:space="preserve">s tām, visticamāk, ir stabila. </w:t>
      </w:r>
      <w:r w:rsidR="00C80C9D" w:rsidRPr="00456B3C">
        <w:rPr>
          <w:rFonts w:ascii="Times New Roman" w:hAnsi="Times New Roman"/>
          <w:sz w:val="24"/>
          <w:szCs w:val="24"/>
        </w:rPr>
        <w:t>Pīkstu izplatības un īpatņu blīvuma precīzākai novērtēšanai būtu vēlams paplašināt apsekoto ūdeņu loku, iekļaujot monitoringā arī ūdensnotekas, polderu sistēmas un līdzīgus ūdeņos.</w:t>
      </w:r>
    </w:p>
    <w:p w:rsidR="008A13A8" w:rsidRPr="00456B3C" w:rsidRDefault="00D9591E" w:rsidP="00304EC0">
      <w:pPr>
        <w:pStyle w:val="Virsraksts1"/>
      </w:pPr>
      <w:bookmarkStart w:id="26" w:name="_Toc531092255"/>
      <w:r w:rsidRPr="00456B3C">
        <w:t xml:space="preserve">Kaze </w:t>
      </w:r>
      <w:r w:rsidRPr="00456B3C">
        <w:rPr>
          <w:i/>
        </w:rPr>
        <w:t>Pelecus cultratus</w:t>
      </w:r>
      <w:bookmarkEnd w:id="26"/>
    </w:p>
    <w:p w:rsidR="008A13A8" w:rsidRPr="00456B3C" w:rsidRDefault="007C189E" w:rsidP="00304EC0">
      <w:pPr>
        <w:jc w:val="both"/>
        <w:rPr>
          <w:rFonts w:ascii="Times New Roman" w:hAnsi="Times New Roman"/>
          <w:sz w:val="24"/>
          <w:szCs w:val="24"/>
        </w:rPr>
      </w:pPr>
      <w:r w:rsidRPr="00456B3C">
        <w:rPr>
          <w:rFonts w:ascii="Times New Roman" w:hAnsi="Times New Roman"/>
          <w:sz w:val="24"/>
          <w:szCs w:val="24"/>
        </w:rPr>
        <w:t>2018</w:t>
      </w:r>
      <w:r w:rsidR="00EE5CA8" w:rsidRPr="00456B3C">
        <w:rPr>
          <w:rFonts w:ascii="Times New Roman" w:hAnsi="Times New Roman"/>
          <w:sz w:val="24"/>
          <w:szCs w:val="24"/>
        </w:rPr>
        <w:t>. g</w:t>
      </w:r>
      <w:r w:rsidRPr="00456B3C">
        <w:rPr>
          <w:rFonts w:ascii="Times New Roman" w:hAnsi="Times New Roman"/>
          <w:sz w:val="24"/>
          <w:szCs w:val="24"/>
        </w:rPr>
        <w:t>ada uzskaitē kazes netika konstatētas. Kazes nav konstatētas arī iepriekšējos gados veiktajās uzskaitēs, ir zināmi tikai atsevišķi to noķeršanas gadījumi rūpnieciskajā zvejā. Pašlaik ne apsekotajām, ne citām</w:t>
      </w:r>
      <w:r w:rsidR="006D3B6F" w:rsidRPr="00456B3C">
        <w:rPr>
          <w:rFonts w:ascii="Times New Roman" w:hAnsi="Times New Roman"/>
          <w:sz w:val="24"/>
          <w:szCs w:val="24"/>
        </w:rPr>
        <w:t xml:space="preserve"> Latvijas</w:t>
      </w:r>
      <w:r w:rsidRPr="00456B3C">
        <w:rPr>
          <w:rFonts w:ascii="Times New Roman" w:hAnsi="Times New Roman"/>
          <w:sz w:val="24"/>
          <w:szCs w:val="24"/>
        </w:rPr>
        <w:t xml:space="preserve"> </w:t>
      </w:r>
      <w:r w:rsidRPr="00456B3C">
        <w:rPr>
          <w:rFonts w:ascii="Times New Roman" w:hAnsi="Times New Roman"/>
          <w:i/>
          <w:sz w:val="24"/>
          <w:szCs w:val="24"/>
        </w:rPr>
        <w:t xml:space="preserve">Natura 2000 </w:t>
      </w:r>
      <w:r w:rsidRPr="00456B3C">
        <w:rPr>
          <w:rFonts w:ascii="Times New Roman" w:hAnsi="Times New Roman"/>
          <w:sz w:val="24"/>
          <w:szCs w:val="24"/>
        </w:rPr>
        <w:t>teritorijām nav vērā ņemamas nozīmes šis sugas saglabāšanā.</w:t>
      </w:r>
    </w:p>
    <w:p w:rsidR="008A13A8" w:rsidRPr="00456B3C" w:rsidRDefault="00D9591E" w:rsidP="00304EC0">
      <w:pPr>
        <w:pStyle w:val="Virsraksts1"/>
      </w:pPr>
      <w:bookmarkStart w:id="27" w:name="_Toc531092256"/>
      <w:r w:rsidRPr="00456B3C">
        <w:lastRenderedPageBreak/>
        <w:t xml:space="preserve">Spidiļķis </w:t>
      </w:r>
      <w:r w:rsidRPr="00456B3C">
        <w:rPr>
          <w:i/>
        </w:rPr>
        <w:t>Rhodeus amarus</w:t>
      </w:r>
      <w:bookmarkEnd w:id="27"/>
    </w:p>
    <w:p w:rsidR="004F542C" w:rsidRPr="00456B3C" w:rsidRDefault="007C189E" w:rsidP="00304EC0">
      <w:pPr>
        <w:jc w:val="both"/>
        <w:rPr>
          <w:rFonts w:ascii="Times New Roman" w:hAnsi="Times New Roman"/>
          <w:sz w:val="24"/>
          <w:szCs w:val="24"/>
        </w:rPr>
      </w:pPr>
      <w:r w:rsidRPr="00456B3C">
        <w:rPr>
          <w:rFonts w:ascii="Times New Roman" w:hAnsi="Times New Roman"/>
          <w:sz w:val="24"/>
          <w:szCs w:val="24"/>
        </w:rPr>
        <w:t xml:space="preserve">Spidiļķi konstatēti trijās (33,3%) no </w:t>
      </w:r>
      <w:r w:rsidR="006C1F1D" w:rsidRPr="00456B3C">
        <w:rPr>
          <w:rFonts w:ascii="Times New Roman" w:hAnsi="Times New Roman"/>
          <w:i/>
          <w:sz w:val="24"/>
          <w:szCs w:val="24"/>
        </w:rPr>
        <w:t>Natura 2000</w:t>
      </w:r>
      <w:r w:rsidR="006C1F1D" w:rsidRPr="00456B3C">
        <w:rPr>
          <w:rFonts w:ascii="Times New Roman" w:hAnsi="Times New Roman"/>
          <w:sz w:val="24"/>
          <w:szCs w:val="24"/>
        </w:rPr>
        <w:t xml:space="preserve"> zivju un vēžu monitoringa ietvaros </w:t>
      </w:r>
      <w:r w:rsidRPr="00456B3C">
        <w:rPr>
          <w:rFonts w:ascii="Times New Roman" w:hAnsi="Times New Roman"/>
          <w:sz w:val="24"/>
          <w:szCs w:val="24"/>
        </w:rPr>
        <w:t>2018</w:t>
      </w:r>
      <w:r w:rsidR="00EE5CA8" w:rsidRPr="00456B3C">
        <w:rPr>
          <w:rFonts w:ascii="Times New Roman" w:hAnsi="Times New Roman"/>
          <w:sz w:val="24"/>
          <w:szCs w:val="24"/>
        </w:rPr>
        <w:t>. g</w:t>
      </w:r>
      <w:r w:rsidRPr="00456B3C">
        <w:rPr>
          <w:rFonts w:ascii="Times New Roman" w:hAnsi="Times New Roman"/>
          <w:sz w:val="24"/>
          <w:szCs w:val="24"/>
        </w:rPr>
        <w:t xml:space="preserve">adā apsekotajām </w:t>
      </w:r>
      <w:r w:rsidRPr="00456B3C">
        <w:rPr>
          <w:rFonts w:ascii="Times New Roman" w:hAnsi="Times New Roman"/>
          <w:i/>
          <w:sz w:val="24"/>
          <w:szCs w:val="24"/>
        </w:rPr>
        <w:t>Natura 2000</w:t>
      </w:r>
      <w:r w:rsidRPr="00456B3C">
        <w:rPr>
          <w:rFonts w:ascii="Times New Roman" w:hAnsi="Times New Roman"/>
          <w:sz w:val="24"/>
          <w:szCs w:val="24"/>
        </w:rPr>
        <w:t xml:space="preserve"> teritor</w:t>
      </w:r>
      <w:r w:rsidR="006C1F1D" w:rsidRPr="00456B3C">
        <w:rPr>
          <w:rFonts w:ascii="Times New Roman" w:hAnsi="Times New Roman"/>
          <w:sz w:val="24"/>
          <w:szCs w:val="24"/>
        </w:rPr>
        <w:t>ijām. Domājams, ka spidiļķi sastopami arī Gaujas Nacionālajā parkā, kurā uz</w:t>
      </w:r>
      <w:r w:rsidR="000603B7" w:rsidRPr="00456B3C">
        <w:rPr>
          <w:rFonts w:ascii="Times New Roman" w:hAnsi="Times New Roman"/>
          <w:sz w:val="24"/>
          <w:szCs w:val="24"/>
        </w:rPr>
        <w:t>s</w:t>
      </w:r>
      <w:r w:rsidR="006C1F1D" w:rsidRPr="00456B3C">
        <w:rPr>
          <w:rFonts w:ascii="Times New Roman" w:hAnsi="Times New Roman"/>
          <w:sz w:val="24"/>
          <w:szCs w:val="24"/>
        </w:rPr>
        <w:t>kaite tiks veikta arī 2019</w:t>
      </w:r>
      <w:r w:rsidR="00EE5CA8" w:rsidRPr="00456B3C">
        <w:rPr>
          <w:rFonts w:ascii="Times New Roman" w:hAnsi="Times New Roman"/>
          <w:sz w:val="24"/>
          <w:szCs w:val="24"/>
        </w:rPr>
        <w:t>. g</w:t>
      </w:r>
      <w:r w:rsidR="006C1F1D" w:rsidRPr="00456B3C">
        <w:rPr>
          <w:rFonts w:ascii="Times New Roman" w:hAnsi="Times New Roman"/>
          <w:sz w:val="24"/>
          <w:szCs w:val="24"/>
        </w:rPr>
        <w:t>adā. Atšķirības spidiļķa īpatņu blīvumā 2018</w:t>
      </w:r>
      <w:r w:rsidR="00EE5CA8" w:rsidRPr="00456B3C">
        <w:rPr>
          <w:rFonts w:ascii="Times New Roman" w:hAnsi="Times New Roman"/>
          <w:sz w:val="24"/>
          <w:szCs w:val="24"/>
        </w:rPr>
        <w:t>. g</w:t>
      </w:r>
      <w:r w:rsidR="006C1F1D" w:rsidRPr="00456B3C">
        <w:rPr>
          <w:rFonts w:ascii="Times New Roman" w:hAnsi="Times New Roman"/>
          <w:sz w:val="24"/>
          <w:szCs w:val="24"/>
        </w:rPr>
        <w:t xml:space="preserve">adā un iepriekš veiktajās uzkaitēs, visticamāk, ir skaidrojamas galvenokārt ar atšķirīgu dzīvotņu apsekošanu un zivju lokālu pārvietošanos. Spidiļķi ir konstatēti arī ārpus </w:t>
      </w:r>
      <w:r w:rsidR="006C1F1D" w:rsidRPr="00456B3C">
        <w:rPr>
          <w:rFonts w:ascii="Times New Roman" w:hAnsi="Times New Roman"/>
          <w:i/>
          <w:sz w:val="24"/>
          <w:szCs w:val="24"/>
        </w:rPr>
        <w:t>Natura 2000</w:t>
      </w:r>
      <w:r w:rsidR="000603B7" w:rsidRPr="00456B3C">
        <w:rPr>
          <w:rFonts w:ascii="Times New Roman" w:hAnsi="Times New Roman"/>
          <w:sz w:val="24"/>
          <w:szCs w:val="24"/>
        </w:rPr>
        <w:t xml:space="preserve"> mo</w:t>
      </w:r>
      <w:r w:rsidR="006C1F1D" w:rsidRPr="00456B3C">
        <w:rPr>
          <w:rFonts w:ascii="Times New Roman" w:hAnsi="Times New Roman"/>
          <w:sz w:val="24"/>
          <w:szCs w:val="24"/>
        </w:rPr>
        <w:t>nitoringa veiktajās uzskaitēs</w:t>
      </w:r>
      <w:r w:rsidR="004F542C" w:rsidRPr="00456B3C">
        <w:rPr>
          <w:rFonts w:ascii="Times New Roman" w:hAnsi="Times New Roman"/>
          <w:sz w:val="24"/>
          <w:szCs w:val="24"/>
        </w:rPr>
        <w:t>, šo uzskaišu rezultāti liecina, ka spidiļķa populācijas stāvoklis tam piemērotās upēs un ezeros ir stabils. Par pozitīvu spidiļķu populācijas attīstības tendenci liecina arī vairāku jaunu spidiļķa atradņu konstatēšana Austrumlatvijā, kur šī suga iepriekš nav tikusi konstatēta</w:t>
      </w:r>
      <w:r w:rsidR="00797749" w:rsidRPr="00456B3C">
        <w:rPr>
          <w:rFonts w:ascii="Times New Roman" w:hAnsi="Times New Roman"/>
          <w:sz w:val="24"/>
          <w:szCs w:val="24"/>
        </w:rPr>
        <w:t xml:space="preserve"> (Aleksejevs, 2015)</w:t>
      </w:r>
      <w:r w:rsidR="004F542C" w:rsidRPr="00456B3C">
        <w:rPr>
          <w:rFonts w:ascii="Times New Roman" w:hAnsi="Times New Roman"/>
          <w:sz w:val="24"/>
          <w:szCs w:val="24"/>
        </w:rPr>
        <w:t>.</w:t>
      </w:r>
    </w:p>
    <w:p w:rsidR="00D9591E" w:rsidRPr="00456B3C" w:rsidRDefault="00D9591E" w:rsidP="00304EC0">
      <w:pPr>
        <w:pStyle w:val="Virsraksts1"/>
      </w:pPr>
      <w:bookmarkStart w:id="28" w:name="_Toc531092257"/>
      <w:r w:rsidRPr="00456B3C">
        <w:t xml:space="preserve">Lasis </w:t>
      </w:r>
      <w:r w:rsidRPr="00456B3C">
        <w:rPr>
          <w:i/>
        </w:rPr>
        <w:t>Salmo salar</w:t>
      </w:r>
      <w:bookmarkEnd w:id="28"/>
    </w:p>
    <w:p w:rsidR="00D86C46" w:rsidRPr="002209E8" w:rsidRDefault="004F542C" w:rsidP="00304EC0">
      <w:pPr>
        <w:spacing w:before="240"/>
        <w:jc w:val="both"/>
        <w:rPr>
          <w:rFonts w:ascii="Times New Roman" w:hAnsi="Times New Roman"/>
          <w:color w:val="C0504D" w:themeColor="accent2"/>
          <w:sz w:val="24"/>
          <w:szCs w:val="24"/>
        </w:rPr>
      </w:pPr>
      <w:r w:rsidRPr="00456B3C">
        <w:rPr>
          <w:rFonts w:ascii="Times New Roman" w:hAnsi="Times New Roman"/>
          <w:sz w:val="24"/>
          <w:szCs w:val="24"/>
        </w:rPr>
        <w:t>2</w:t>
      </w:r>
      <w:r w:rsidR="006F2959" w:rsidRPr="00456B3C">
        <w:rPr>
          <w:rFonts w:ascii="Times New Roman" w:hAnsi="Times New Roman"/>
          <w:sz w:val="24"/>
          <w:szCs w:val="24"/>
        </w:rPr>
        <w:t>018</w:t>
      </w:r>
      <w:r w:rsidR="00EE5CA8" w:rsidRPr="00456B3C">
        <w:rPr>
          <w:rFonts w:ascii="Times New Roman" w:hAnsi="Times New Roman"/>
          <w:sz w:val="24"/>
          <w:szCs w:val="24"/>
        </w:rPr>
        <w:t>. g</w:t>
      </w:r>
      <w:r w:rsidR="006F2959" w:rsidRPr="00456B3C">
        <w:rPr>
          <w:rFonts w:ascii="Times New Roman" w:hAnsi="Times New Roman"/>
          <w:sz w:val="24"/>
          <w:szCs w:val="24"/>
        </w:rPr>
        <w:t>adā laši konstatēti divos</w:t>
      </w:r>
      <w:r w:rsidRPr="00456B3C">
        <w:rPr>
          <w:rFonts w:ascii="Times New Roman" w:hAnsi="Times New Roman"/>
          <w:sz w:val="24"/>
          <w:szCs w:val="24"/>
        </w:rPr>
        <w:t xml:space="preserve"> no upēs apsekotajiem parauglaukumiem, kas Gauj</w:t>
      </w:r>
      <w:r w:rsidR="006F2959" w:rsidRPr="00456B3C">
        <w:rPr>
          <w:rFonts w:ascii="Times New Roman" w:hAnsi="Times New Roman"/>
          <w:sz w:val="24"/>
          <w:szCs w:val="24"/>
        </w:rPr>
        <w:t>as Nacionālā parka teritorijā (</w:t>
      </w:r>
      <w:r w:rsidRPr="00456B3C">
        <w:rPr>
          <w:rFonts w:ascii="Times New Roman" w:hAnsi="Times New Roman"/>
          <w:sz w:val="24"/>
          <w:szCs w:val="24"/>
        </w:rPr>
        <w:t>īpatņu blīvums 0,3 un 0,6 gab./100 m</w:t>
      </w:r>
      <w:r w:rsidRPr="00456B3C">
        <w:rPr>
          <w:rFonts w:ascii="Times New Roman" w:hAnsi="Times New Roman"/>
          <w:sz w:val="24"/>
          <w:szCs w:val="24"/>
          <w:vertAlign w:val="superscript"/>
        </w:rPr>
        <w:t>2</w:t>
      </w:r>
      <w:r w:rsidRPr="00456B3C">
        <w:rPr>
          <w:rFonts w:ascii="Times New Roman" w:hAnsi="Times New Roman"/>
          <w:sz w:val="24"/>
          <w:szCs w:val="24"/>
        </w:rPr>
        <w:t>). Zivju uzskaite šajā teritorijā tiks veikta arī 2019</w:t>
      </w:r>
      <w:r w:rsidR="00EE5CA8" w:rsidRPr="00456B3C">
        <w:rPr>
          <w:rFonts w:ascii="Times New Roman" w:hAnsi="Times New Roman"/>
          <w:sz w:val="24"/>
          <w:szCs w:val="24"/>
        </w:rPr>
        <w:t>. g</w:t>
      </w:r>
      <w:r w:rsidRPr="00456B3C">
        <w:rPr>
          <w:rFonts w:ascii="Times New Roman" w:hAnsi="Times New Roman"/>
          <w:sz w:val="24"/>
          <w:szCs w:val="24"/>
        </w:rPr>
        <w:t>adā, un detalizēta rezultātu analīze tiks veikta pēc šo uzskaišu rezultātu apkopošana</w:t>
      </w:r>
      <w:r w:rsidR="00456B3C" w:rsidRPr="00456B3C">
        <w:rPr>
          <w:rFonts w:ascii="Times New Roman" w:hAnsi="Times New Roman"/>
          <w:sz w:val="24"/>
          <w:szCs w:val="24"/>
        </w:rPr>
        <w:t>s</w:t>
      </w:r>
      <w:r w:rsidRPr="00456B3C">
        <w:rPr>
          <w:rFonts w:ascii="Times New Roman" w:hAnsi="Times New Roman"/>
          <w:sz w:val="24"/>
          <w:szCs w:val="24"/>
        </w:rPr>
        <w:t>. Citās 20</w:t>
      </w:r>
      <w:r w:rsidR="006F2959" w:rsidRPr="00456B3C">
        <w:rPr>
          <w:rFonts w:ascii="Times New Roman" w:hAnsi="Times New Roman"/>
          <w:sz w:val="24"/>
          <w:szCs w:val="24"/>
        </w:rPr>
        <w:t>18</w:t>
      </w:r>
      <w:r w:rsidR="00EE5CA8" w:rsidRPr="00456B3C">
        <w:rPr>
          <w:rFonts w:ascii="Times New Roman" w:hAnsi="Times New Roman"/>
          <w:sz w:val="24"/>
          <w:szCs w:val="24"/>
        </w:rPr>
        <w:t>. g</w:t>
      </w:r>
      <w:r w:rsidR="006F2959" w:rsidRPr="00456B3C">
        <w:rPr>
          <w:rFonts w:ascii="Times New Roman" w:hAnsi="Times New Roman"/>
          <w:sz w:val="24"/>
          <w:szCs w:val="24"/>
        </w:rPr>
        <w:t>adā apsekotajās teritorijās</w:t>
      </w:r>
      <w:r w:rsidRPr="00456B3C">
        <w:rPr>
          <w:rFonts w:ascii="Times New Roman" w:hAnsi="Times New Roman"/>
          <w:sz w:val="24"/>
          <w:szCs w:val="24"/>
        </w:rPr>
        <w:t xml:space="preserve"> laši nav konstatēti ne 2018</w:t>
      </w:r>
      <w:r w:rsidR="00EE5CA8" w:rsidRPr="00456B3C">
        <w:rPr>
          <w:rFonts w:ascii="Times New Roman" w:hAnsi="Times New Roman"/>
          <w:sz w:val="24"/>
          <w:szCs w:val="24"/>
        </w:rPr>
        <w:t>. g</w:t>
      </w:r>
      <w:r w:rsidRPr="00456B3C">
        <w:rPr>
          <w:rFonts w:ascii="Times New Roman" w:hAnsi="Times New Roman"/>
          <w:sz w:val="24"/>
          <w:szCs w:val="24"/>
        </w:rPr>
        <w:t>adā, ne iepriekš. Lielākā daļa no šīm teritorijām anadromajām zivīm nav pieejama, savukārt dabas parks „Svētes paliene” atrodas Lielupes baseinā, kur dabisku lašu populāciju pastāvēšana nav konstatēta.</w:t>
      </w:r>
      <w:r w:rsidR="00D86C46" w:rsidRPr="00456B3C">
        <w:rPr>
          <w:rFonts w:ascii="Times New Roman" w:hAnsi="Times New Roman"/>
          <w:sz w:val="24"/>
          <w:szCs w:val="24"/>
        </w:rPr>
        <w:t xml:space="preserve"> Latvijā nozīmīgākās laša nārsta vietas atrodas Salacā, Gaujā un Ventā, taču tas sastopams arī vairākās citās upēs, to nārsts vai nārsta migrācija lielā mērā ir saistīta ar </w:t>
      </w:r>
      <w:r w:rsidR="00D86C46" w:rsidRPr="00456B3C">
        <w:rPr>
          <w:rFonts w:ascii="Times New Roman" w:hAnsi="Times New Roman"/>
          <w:i/>
          <w:sz w:val="24"/>
          <w:szCs w:val="24"/>
        </w:rPr>
        <w:t>Natura 2000</w:t>
      </w:r>
      <w:r w:rsidR="00D86C46" w:rsidRPr="00456B3C">
        <w:rPr>
          <w:rFonts w:ascii="Times New Roman" w:hAnsi="Times New Roman"/>
          <w:sz w:val="24"/>
          <w:szCs w:val="24"/>
        </w:rPr>
        <w:t xml:space="preserve"> teritorijām, šīm teritorijām ir izšķiroša nozīme laša aizsardzības nodrošināšanā. Laša izplatību Latvijā mūsdienās nosaka antropogēnie pārveidojumi upēs. </w:t>
      </w:r>
      <w:r w:rsidR="00CD387F" w:rsidRPr="00456B3C">
        <w:rPr>
          <w:rFonts w:ascii="Times New Roman" w:hAnsi="Times New Roman"/>
          <w:sz w:val="24"/>
          <w:szCs w:val="24"/>
        </w:rPr>
        <w:t xml:space="preserve">(Aleksejevs, Birzaks, 2011). </w:t>
      </w:r>
      <w:r w:rsidR="00D86C46" w:rsidRPr="00456B3C">
        <w:rPr>
          <w:rFonts w:ascii="Times New Roman" w:hAnsi="Times New Roman"/>
          <w:sz w:val="24"/>
          <w:szCs w:val="24"/>
        </w:rPr>
        <w:t>Samazinātā dabiskās izplatības areāla dēļ</w:t>
      </w:r>
      <w:r w:rsidR="00456B3C" w:rsidRPr="00456B3C">
        <w:rPr>
          <w:rFonts w:ascii="Times New Roman" w:hAnsi="Times New Roman"/>
          <w:sz w:val="24"/>
          <w:szCs w:val="24"/>
        </w:rPr>
        <w:t>,</w:t>
      </w:r>
      <w:r w:rsidR="00D86C46" w:rsidRPr="00456B3C">
        <w:rPr>
          <w:rFonts w:ascii="Times New Roman" w:hAnsi="Times New Roman"/>
          <w:sz w:val="24"/>
          <w:szCs w:val="24"/>
        </w:rPr>
        <w:t xml:space="preserve"> lašu populācijas stāvoklis Latvijā kopumā ir neapmierinošs, taču </w:t>
      </w:r>
      <w:r w:rsidR="000603B7" w:rsidRPr="00456B3C">
        <w:rPr>
          <w:rFonts w:ascii="Times New Roman" w:hAnsi="Times New Roman"/>
          <w:sz w:val="24"/>
          <w:szCs w:val="24"/>
        </w:rPr>
        <w:t xml:space="preserve">pašreizējā </w:t>
      </w:r>
      <w:r w:rsidR="00D86C46" w:rsidRPr="00456B3C">
        <w:rPr>
          <w:rFonts w:ascii="Times New Roman" w:hAnsi="Times New Roman"/>
          <w:sz w:val="24"/>
          <w:szCs w:val="24"/>
        </w:rPr>
        <w:t xml:space="preserve">izplatības areāla robežās gan </w:t>
      </w:r>
      <w:r w:rsidR="00D86C46" w:rsidRPr="00456B3C">
        <w:rPr>
          <w:rFonts w:ascii="Times New Roman" w:hAnsi="Times New Roman"/>
          <w:i/>
          <w:sz w:val="24"/>
          <w:szCs w:val="24"/>
        </w:rPr>
        <w:t>Natura 2000</w:t>
      </w:r>
      <w:r w:rsidR="00D86C46" w:rsidRPr="00456B3C">
        <w:rPr>
          <w:rFonts w:ascii="Times New Roman" w:hAnsi="Times New Roman"/>
          <w:sz w:val="24"/>
          <w:szCs w:val="24"/>
        </w:rPr>
        <w:t xml:space="preserve"> teritorijās, gan ārpus tām </w:t>
      </w:r>
      <w:r w:rsidR="00CD387F" w:rsidRPr="00456B3C">
        <w:rPr>
          <w:rFonts w:ascii="Times New Roman" w:hAnsi="Times New Roman"/>
          <w:sz w:val="24"/>
          <w:szCs w:val="24"/>
        </w:rPr>
        <w:t xml:space="preserve">– </w:t>
      </w:r>
      <w:r w:rsidR="00D86C46" w:rsidRPr="00456B3C">
        <w:rPr>
          <w:rFonts w:ascii="Times New Roman" w:hAnsi="Times New Roman"/>
          <w:sz w:val="24"/>
          <w:szCs w:val="24"/>
        </w:rPr>
        <w:t>ir stabils. Tomēr j</w:t>
      </w:r>
      <w:r w:rsidR="006F2959" w:rsidRPr="00456B3C">
        <w:rPr>
          <w:rFonts w:ascii="Times New Roman" w:hAnsi="Times New Roman"/>
          <w:sz w:val="24"/>
          <w:szCs w:val="24"/>
        </w:rPr>
        <w:t>āņ</w:t>
      </w:r>
      <w:r w:rsidR="00D86C46" w:rsidRPr="00456B3C">
        <w:rPr>
          <w:rFonts w:ascii="Times New Roman" w:hAnsi="Times New Roman"/>
          <w:sz w:val="24"/>
          <w:szCs w:val="24"/>
        </w:rPr>
        <w:t>em vērā, ka nelabvēlīgu ietekmi uz laša populāciju ir atstājusi 2018</w:t>
      </w:r>
      <w:r w:rsidR="00EE5CA8" w:rsidRPr="00456B3C">
        <w:rPr>
          <w:rFonts w:ascii="Times New Roman" w:hAnsi="Times New Roman"/>
          <w:sz w:val="24"/>
          <w:szCs w:val="24"/>
        </w:rPr>
        <w:t>. g</w:t>
      </w:r>
      <w:r w:rsidR="00D86C46" w:rsidRPr="00456B3C">
        <w:rPr>
          <w:rFonts w:ascii="Times New Roman" w:hAnsi="Times New Roman"/>
          <w:sz w:val="24"/>
          <w:szCs w:val="24"/>
        </w:rPr>
        <w:t>ada sausā un karstā vasara</w:t>
      </w:r>
      <w:r w:rsidR="006F2959" w:rsidRPr="00456B3C">
        <w:rPr>
          <w:rFonts w:ascii="Times New Roman" w:hAnsi="Times New Roman"/>
          <w:sz w:val="24"/>
          <w:szCs w:val="24"/>
        </w:rPr>
        <w:t>. Laša populāciju ietekmē arī maluzveja un citi faktori, tāpēc</w:t>
      </w:r>
      <w:r w:rsidR="00D86C46" w:rsidRPr="00456B3C">
        <w:rPr>
          <w:rFonts w:ascii="Times New Roman" w:hAnsi="Times New Roman"/>
          <w:sz w:val="24"/>
          <w:szCs w:val="24"/>
        </w:rPr>
        <w:t xml:space="preserve"> </w:t>
      </w:r>
      <w:r w:rsidR="006F2959" w:rsidRPr="00456B3C">
        <w:rPr>
          <w:rFonts w:ascii="Times New Roman" w:hAnsi="Times New Roman"/>
          <w:sz w:val="24"/>
          <w:szCs w:val="24"/>
        </w:rPr>
        <w:t>nepieciešams palielināt pētījumu bāzi, lai būtu iespējams izstrādāt sugas aizsardzības plānu katrai lašupei.</w:t>
      </w:r>
    </w:p>
    <w:p w:rsidR="00D9591E" w:rsidRPr="00563591" w:rsidRDefault="00D9591E" w:rsidP="00304EC0">
      <w:pPr>
        <w:pStyle w:val="Virsraksts1"/>
      </w:pPr>
      <w:bookmarkStart w:id="29" w:name="_Toc531092258"/>
      <w:r w:rsidRPr="00563591">
        <w:t xml:space="preserve">Alata </w:t>
      </w:r>
      <w:r w:rsidRPr="00563591">
        <w:rPr>
          <w:i/>
        </w:rPr>
        <w:t>Thymallus thymallus</w:t>
      </w:r>
      <w:bookmarkEnd w:id="29"/>
    </w:p>
    <w:p w:rsidR="006F2959" w:rsidRPr="00563591" w:rsidRDefault="006F2959" w:rsidP="00304EC0">
      <w:pPr>
        <w:jc w:val="both"/>
      </w:pPr>
      <w:r w:rsidRPr="00563591">
        <w:rPr>
          <w:rFonts w:ascii="Times New Roman" w:hAnsi="Times New Roman"/>
          <w:sz w:val="24"/>
          <w:szCs w:val="24"/>
        </w:rPr>
        <w:t>2018</w:t>
      </w:r>
      <w:r w:rsidR="00EE5CA8" w:rsidRPr="00563591">
        <w:rPr>
          <w:rFonts w:ascii="Times New Roman" w:hAnsi="Times New Roman"/>
          <w:sz w:val="24"/>
          <w:szCs w:val="24"/>
        </w:rPr>
        <w:t>. g</w:t>
      </w:r>
      <w:r w:rsidRPr="00563591">
        <w:rPr>
          <w:rFonts w:ascii="Times New Roman" w:hAnsi="Times New Roman"/>
          <w:sz w:val="24"/>
          <w:szCs w:val="24"/>
        </w:rPr>
        <w:t xml:space="preserve">adā alatas konstatētas vienā no </w:t>
      </w:r>
      <w:r w:rsidR="00211F16" w:rsidRPr="00563591">
        <w:rPr>
          <w:rFonts w:ascii="Times New Roman" w:hAnsi="Times New Roman"/>
          <w:i/>
          <w:sz w:val="24"/>
          <w:szCs w:val="24"/>
        </w:rPr>
        <w:t>Natura 2000</w:t>
      </w:r>
      <w:r w:rsidR="00211F16" w:rsidRPr="00563591">
        <w:rPr>
          <w:rFonts w:ascii="Times New Roman" w:hAnsi="Times New Roman"/>
          <w:sz w:val="24"/>
          <w:szCs w:val="24"/>
        </w:rPr>
        <w:t xml:space="preserve"> zivju monitoringa parauglaukumiem,</w:t>
      </w:r>
      <w:r w:rsidRPr="00563591">
        <w:rPr>
          <w:rFonts w:ascii="Times New Roman" w:hAnsi="Times New Roman"/>
          <w:sz w:val="24"/>
          <w:szCs w:val="24"/>
        </w:rPr>
        <w:t xml:space="preserve"> kas atradās Gaujas Nacionālā parka teritorijā (</w:t>
      </w:r>
      <w:r w:rsidR="00D236EC" w:rsidRPr="00563591">
        <w:rPr>
          <w:rFonts w:ascii="Times New Roman" w:hAnsi="Times New Roman"/>
          <w:sz w:val="24"/>
          <w:szCs w:val="24"/>
        </w:rPr>
        <w:t>īpatņu blīvums 0,3 </w:t>
      </w:r>
      <w:r w:rsidRPr="00563591">
        <w:rPr>
          <w:rFonts w:ascii="Times New Roman" w:hAnsi="Times New Roman"/>
          <w:sz w:val="24"/>
          <w:szCs w:val="24"/>
        </w:rPr>
        <w:t>gab./100 m</w:t>
      </w:r>
      <w:r w:rsidRPr="00563591">
        <w:rPr>
          <w:rFonts w:ascii="Times New Roman" w:hAnsi="Times New Roman"/>
          <w:sz w:val="24"/>
          <w:szCs w:val="24"/>
          <w:vertAlign w:val="superscript"/>
        </w:rPr>
        <w:t>2</w:t>
      </w:r>
      <w:r w:rsidRPr="00563591">
        <w:rPr>
          <w:rFonts w:ascii="Times New Roman" w:hAnsi="Times New Roman"/>
          <w:sz w:val="24"/>
          <w:szCs w:val="24"/>
        </w:rPr>
        <w:t xml:space="preserve">). </w:t>
      </w:r>
      <w:r w:rsidR="00446AF5" w:rsidRPr="00563591">
        <w:rPr>
          <w:rFonts w:ascii="Times New Roman" w:hAnsi="Times New Roman"/>
          <w:sz w:val="24"/>
          <w:szCs w:val="24"/>
        </w:rPr>
        <w:t>Šajā teri</w:t>
      </w:r>
      <w:r w:rsidR="00211F16" w:rsidRPr="00563591">
        <w:rPr>
          <w:rFonts w:ascii="Times New Roman" w:hAnsi="Times New Roman"/>
          <w:sz w:val="24"/>
          <w:szCs w:val="24"/>
        </w:rPr>
        <w:t xml:space="preserve">torijā alatas noķertas arī divos specializētā lašu monitoringa parauglaukumos. </w:t>
      </w:r>
      <w:r w:rsidR="00211F16" w:rsidRPr="00563591">
        <w:rPr>
          <w:rFonts w:ascii="Times New Roman" w:hAnsi="Times New Roman"/>
          <w:i/>
          <w:sz w:val="24"/>
          <w:szCs w:val="24"/>
        </w:rPr>
        <w:t xml:space="preserve">Natura 2000 </w:t>
      </w:r>
      <w:r w:rsidR="00211F16" w:rsidRPr="00563591">
        <w:rPr>
          <w:rFonts w:ascii="Times New Roman" w:hAnsi="Times New Roman"/>
          <w:sz w:val="24"/>
          <w:szCs w:val="24"/>
        </w:rPr>
        <w:t xml:space="preserve">zivju monitorings Gaujas Nacionālajā parkā </w:t>
      </w:r>
      <w:r w:rsidRPr="00563591">
        <w:rPr>
          <w:rFonts w:ascii="Times New Roman" w:hAnsi="Times New Roman"/>
          <w:sz w:val="24"/>
          <w:szCs w:val="24"/>
        </w:rPr>
        <w:t xml:space="preserve">tiks </w:t>
      </w:r>
      <w:r w:rsidR="00211F16" w:rsidRPr="00563591">
        <w:rPr>
          <w:rFonts w:ascii="Times New Roman" w:hAnsi="Times New Roman"/>
          <w:sz w:val="24"/>
          <w:szCs w:val="24"/>
        </w:rPr>
        <w:t>turpināts</w:t>
      </w:r>
      <w:r w:rsidRPr="00563591">
        <w:rPr>
          <w:rFonts w:ascii="Times New Roman" w:hAnsi="Times New Roman"/>
          <w:sz w:val="24"/>
          <w:szCs w:val="24"/>
        </w:rPr>
        <w:t xml:space="preserve"> arī 2019</w:t>
      </w:r>
      <w:r w:rsidR="00EE5CA8" w:rsidRPr="00563591">
        <w:rPr>
          <w:rFonts w:ascii="Times New Roman" w:hAnsi="Times New Roman"/>
          <w:sz w:val="24"/>
          <w:szCs w:val="24"/>
        </w:rPr>
        <w:t>. g</w:t>
      </w:r>
      <w:r w:rsidRPr="00563591">
        <w:rPr>
          <w:rFonts w:ascii="Times New Roman" w:hAnsi="Times New Roman"/>
          <w:sz w:val="24"/>
          <w:szCs w:val="24"/>
        </w:rPr>
        <w:t xml:space="preserve">adā, un detalizēta rezultātu analīze tiks veikta pēc </w:t>
      </w:r>
      <w:r w:rsidR="00211F16" w:rsidRPr="00563591">
        <w:rPr>
          <w:rFonts w:ascii="Times New Roman" w:hAnsi="Times New Roman"/>
          <w:sz w:val="24"/>
          <w:szCs w:val="24"/>
        </w:rPr>
        <w:t>2019</w:t>
      </w:r>
      <w:r w:rsidR="00EE5CA8" w:rsidRPr="00563591">
        <w:rPr>
          <w:rFonts w:ascii="Times New Roman" w:hAnsi="Times New Roman"/>
          <w:sz w:val="24"/>
          <w:szCs w:val="24"/>
        </w:rPr>
        <w:t>. g</w:t>
      </w:r>
      <w:r w:rsidR="00211F16" w:rsidRPr="00563591">
        <w:rPr>
          <w:rFonts w:ascii="Times New Roman" w:hAnsi="Times New Roman"/>
          <w:sz w:val="24"/>
          <w:szCs w:val="24"/>
        </w:rPr>
        <w:t>ada</w:t>
      </w:r>
      <w:r w:rsidRPr="00563591">
        <w:rPr>
          <w:rFonts w:ascii="Times New Roman" w:hAnsi="Times New Roman"/>
          <w:sz w:val="24"/>
          <w:szCs w:val="24"/>
        </w:rPr>
        <w:t xml:space="preserve"> uzskaišu rezultātu apkopošana. Citās 2018</w:t>
      </w:r>
      <w:r w:rsidR="00EE5CA8" w:rsidRPr="00563591">
        <w:rPr>
          <w:rFonts w:ascii="Times New Roman" w:hAnsi="Times New Roman"/>
          <w:sz w:val="24"/>
          <w:szCs w:val="24"/>
        </w:rPr>
        <w:t>. g</w:t>
      </w:r>
      <w:r w:rsidRPr="00563591">
        <w:rPr>
          <w:rFonts w:ascii="Times New Roman" w:hAnsi="Times New Roman"/>
          <w:sz w:val="24"/>
          <w:szCs w:val="24"/>
        </w:rPr>
        <w:t xml:space="preserve">adā apsekotajās teritorijās </w:t>
      </w:r>
      <w:r w:rsidR="00211F16" w:rsidRPr="00563591">
        <w:rPr>
          <w:rFonts w:ascii="Times New Roman" w:hAnsi="Times New Roman"/>
          <w:sz w:val="24"/>
          <w:szCs w:val="24"/>
        </w:rPr>
        <w:t>alatas nav konstatētas</w:t>
      </w:r>
      <w:r w:rsidRPr="00563591">
        <w:rPr>
          <w:rFonts w:ascii="Times New Roman" w:hAnsi="Times New Roman"/>
          <w:sz w:val="24"/>
          <w:szCs w:val="24"/>
        </w:rPr>
        <w:t xml:space="preserve"> ne 2018</w:t>
      </w:r>
      <w:r w:rsidR="00EE5CA8" w:rsidRPr="00563591">
        <w:rPr>
          <w:rFonts w:ascii="Times New Roman" w:hAnsi="Times New Roman"/>
          <w:sz w:val="24"/>
          <w:szCs w:val="24"/>
        </w:rPr>
        <w:t>. g</w:t>
      </w:r>
      <w:r w:rsidRPr="00563591">
        <w:rPr>
          <w:rFonts w:ascii="Times New Roman" w:hAnsi="Times New Roman"/>
          <w:sz w:val="24"/>
          <w:szCs w:val="24"/>
        </w:rPr>
        <w:t>adā, ne iepriekš, tajās nav šai sugai piemērotu dzīvotņu</w:t>
      </w:r>
      <w:r w:rsidR="00EE5CA8" w:rsidRPr="00563591">
        <w:rPr>
          <w:rFonts w:ascii="Times New Roman" w:hAnsi="Times New Roman"/>
          <w:sz w:val="24"/>
          <w:szCs w:val="24"/>
        </w:rPr>
        <w:t>. G</w:t>
      </w:r>
      <w:r w:rsidR="00211F16" w:rsidRPr="00563591">
        <w:rPr>
          <w:rFonts w:ascii="Times New Roman" w:hAnsi="Times New Roman"/>
          <w:sz w:val="24"/>
          <w:szCs w:val="24"/>
        </w:rPr>
        <w:t xml:space="preserve">aujas Nacionālajam parkam, kā arī vairākām citām </w:t>
      </w:r>
      <w:r w:rsidR="00211F16" w:rsidRPr="00563591">
        <w:rPr>
          <w:rFonts w:ascii="Times New Roman" w:hAnsi="Times New Roman"/>
          <w:i/>
          <w:sz w:val="24"/>
          <w:szCs w:val="24"/>
        </w:rPr>
        <w:t>Natura 2000</w:t>
      </w:r>
      <w:r w:rsidR="00211F16" w:rsidRPr="00563591">
        <w:rPr>
          <w:rFonts w:ascii="Times New Roman" w:hAnsi="Times New Roman"/>
          <w:sz w:val="24"/>
          <w:szCs w:val="24"/>
        </w:rPr>
        <w:t xml:space="preserve"> teritorijām ir salīdzinoši liela nozīme alatas aizsardzības nodrošināšanā. </w:t>
      </w:r>
      <w:r w:rsidR="00D236EC" w:rsidRPr="00563591">
        <w:rPr>
          <w:rFonts w:ascii="Times New Roman" w:hAnsi="Times New Roman"/>
          <w:sz w:val="24"/>
          <w:szCs w:val="24"/>
        </w:rPr>
        <w:t xml:space="preserve">Zivju uzskaišu rezultāti liecina, ka alatas populāciju stāvoklis ir stabils, taču kopumā suga ir nepietiekami aizsargāta, jo </w:t>
      </w:r>
      <w:r w:rsidR="00563591" w:rsidRPr="00976F90">
        <w:rPr>
          <w:rFonts w:ascii="Times New Roman" w:hAnsi="Times New Roman"/>
          <w:color w:val="000000" w:themeColor="text1"/>
          <w:sz w:val="24"/>
          <w:szCs w:val="24"/>
        </w:rPr>
        <w:t xml:space="preserve">agrākās </w:t>
      </w:r>
      <w:r w:rsidR="00D236EC" w:rsidRPr="00563591">
        <w:rPr>
          <w:rFonts w:ascii="Times New Roman" w:hAnsi="Times New Roman"/>
          <w:sz w:val="24"/>
          <w:szCs w:val="24"/>
        </w:rPr>
        <w:t>hidroceltniecības un dabisku faktoru dēļ to dzīvotņu daudzumam Latvijā ir tendence samazināties.</w:t>
      </w:r>
    </w:p>
    <w:p w:rsidR="00D9591E" w:rsidRPr="004D4EBA" w:rsidRDefault="00D9591E" w:rsidP="00304EC0">
      <w:pPr>
        <w:pStyle w:val="Virsraksts1"/>
        <w:rPr>
          <w:color w:val="000000" w:themeColor="text1"/>
        </w:rPr>
      </w:pPr>
      <w:bookmarkStart w:id="30" w:name="_Toc531092259"/>
      <w:r w:rsidRPr="004D4EBA">
        <w:rPr>
          <w:color w:val="000000" w:themeColor="text1"/>
        </w:rPr>
        <w:t xml:space="preserve">Platspīļu vēzis </w:t>
      </w:r>
      <w:r w:rsidRPr="004D4EBA">
        <w:rPr>
          <w:i/>
          <w:color w:val="000000" w:themeColor="text1"/>
        </w:rPr>
        <w:t>Astacus astacus</w:t>
      </w:r>
      <w:bookmarkEnd w:id="30"/>
    </w:p>
    <w:p w:rsidR="00D236EC" w:rsidRPr="004D4EBA" w:rsidRDefault="00D236EC" w:rsidP="00304EC0">
      <w:pPr>
        <w:jc w:val="both"/>
        <w:rPr>
          <w:rFonts w:ascii="Times New Roman" w:hAnsi="Times New Roman"/>
          <w:color w:val="000000" w:themeColor="text1"/>
          <w:sz w:val="24"/>
          <w:szCs w:val="24"/>
        </w:rPr>
      </w:pPr>
      <w:r w:rsidRPr="004D4EBA">
        <w:rPr>
          <w:rFonts w:ascii="Times New Roman" w:hAnsi="Times New Roman"/>
          <w:color w:val="000000" w:themeColor="text1"/>
          <w:sz w:val="24"/>
          <w:szCs w:val="24"/>
        </w:rPr>
        <w:t>2018</w:t>
      </w:r>
      <w:r w:rsidR="00EE5CA8" w:rsidRPr="004D4EBA">
        <w:rPr>
          <w:rFonts w:ascii="Times New Roman" w:hAnsi="Times New Roman"/>
          <w:color w:val="000000" w:themeColor="text1"/>
          <w:sz w:val="24"/>
          <w:szCs w:val="24"/>
        </w:rPr>
        <w:t>. g</w:t>
      </w:r>
      <w:r w:rsidRPr="004D4EBA">
        <w:rPr>
          <w:rFonts w:ascii="Times New Roman" w:hAnsi="Times New Roman"/>
          <w:color w:val="000000" w:themeColor="text1"/>
          <w:sz w:val="24"/>
          <w:szCs w:val="24"/>
        </w:rPr>
        <w:t xml:space="preserve">adā veiktajā </w:t>
      </w:r>
      <w:r w:rsidRPr="004D4EBA">
        <w:rPr>
          <w:rFonts w:ascii="Times New Roman" w:hAnsi="Times New Roman"/>
          <w:i/>
          <w:color w:val="000000" w:themeColor="text1"/>
          <w:sz w:val="24"/>
          <w:szCs w:val="24"/>
        </w:rPr>
        <w:t>Natura 2000</w:t>
      </w:r>
      <w:r w:rsidRPr="004D4EBA">
        <w:rPr>
          <w:rFonts w:ascii="Times New Roman" w:hAnsi="Times New Roman"/>
          <w:color w:val="000000" w:themeColor="text1"/>
          <w:sz w:val="24"/>
          <w:szCs w:val="24"/>
        </w:rPr>
        <w:t xml:space="preserve"> monitoringā platspīļu vēzis tika konstatēts tikai vienā no teritorijām – dabas liegumā „Grebļukalns”, taču tas, visticamāk, ir </w:t>
      </w:r>
      <w:r w:rsidRPr="004D4EBA">
        <w:rPr>
          <w:rFonts w:ascii="Times New Roman" w:hAnsi="Times New Roman"/>
          <w:color w:val="000000" w:themeColor="text1"/>
          <w:sz w:val="24"/>
          <w:szCs w:val="24"/>
        </w:rPr>
        <w:lastRenderedPageBreak/>
        <w:t xml:space="preserve">sastopams, arī dabas parkā „Adamovas ezers”, kā arī Gaujas Nacionālajā parkā. Kopumā platspīļu vēžu populāciju stāvoklis </w:t>
      </w:r>
      <w:r w:rsidRPr="004D4EBA">
        <w:rPr>
          <w:rFonts w:ascii="Times New Roman" w:hAnsi="Times New Roman"/>
          <w:i/>
          <w:color w:val="000000" w:themeColor="text1"/>
          <w:sz w:val="24"/>
          <w:szCs w:val="24"/>
        </w:rPr>
        <w:t>Natura 2000</w:t>
      </w:r>
      <w:r w:rsidRPr="004D4EBA">
        <w:rPr>
          <w:rFonts w:ascii="Times New Roman" w:hAnsi="Times New Roman"/>
          <w:color w:val="000000" w:themeColor="text1"/>
          <w:sz w:val="24"/>
          <w:szCs w:val="24"/>
        </w:rPr>
        <w:t xml:space="preserve"> teritorijās un ārpus tām ir stabils, atsevišķu populāciju lieluma samazināšanos kompensē tā mākslīga pavairošana un izplatīšana (ielaists vairāk nekā 80 ezeros), kā arī ūdens kvalitātes uzlabošanās. Vienlaikus ir jāņem vērā, ka nelabvēlīgu ietekmi uz platspīļu vēzi var atstāt invazīvo vēžu sugu izplatības palielināšanās, tostarp nesankcionētas izplatīšanas rezultātā</w:t>
      </w:r>
      <w:r w:rsidR="0049025D" w:rsidRPr="004D4EBA">
        <w:rPr>
          <w:rFonts w:ascii="Times New Roman" w:hAnsi="Times New Roman"/>
          <w:color w:val="000000" w:themeColor="text1"/>
          <w:sz w:val="24"/>
          <w:szCs w:val="24"/>
        </w:rPr>
        <w:t xml:space="preserve"> (Aleksejevs, 2006)</w:t>
      </w:r>
      <w:r w:rsidRPr="004D4EBA">
        <w:rPr>
          <w:rFonts w:ascii="Times New Roman" w:hAnsi="Times New Roman"/>
          <w:color w:val="000000" w:themeColor="text1"/>
          <w:sz w:val="24"/>
          <w:szCs w:val="24"/>
        </w:rPr>
        <w:t>.</w:t>
      </w:r>
    </w:p>
    <w:p w:rsidR="00D9591E" w:rsidRPr="00806E25" w:rsidRDefault="00D9591E" w:rsidP="00304EC0">
      <w:pPr>
        <w:pStyle w:val="Virsraksts1"/>
      </w:pPr>
      <w:bookmarkStart w:id="31" w:name="_Toc531092260"/>
      <w:r w:rsidRPr="00806E25">
        <w:t xml:space="preserve">Amerikas signālvēzis </w:t>
      </w:r>
      <w:r w:rsidR="001953FD" w:rsidRPr="00806E25">
        <w:rPr>
          <w:i/>
        </w:rPr>
        <w:t xml:space="preserve">Pacifastacus </w:t>
      </w:r>
      <w:r w:rsidRPr="00806E25">
        <w:rPr>
          <w:i/>
        </w:rPr>
        <w:t>leni</w:t>
      </w:r>
      <w:r w:rsidR="001953FD" w:rsidRPr="00806E25">
        <w:rPr>
          <w:i/>
        </w:rPr>
        <w:t>u</w:t>
      </w:r>
      <w:r w:rsidRPr="00806E25">
        <w:rPr>
          <w:i/>
        </w:rPr>
        <w:t>sculus</w:t>
      </w:r>
      <w:bookmarkEnd w:id="31"/>
    </w:p>
    <w:p w:rsidR="00D236EC" w:rsidRPr="004D4EBA" w:rsidRDefault="00D236EC" w:rsidP="00304EC0">
      <w:pPr>
        <w:jc w:val="both"/>
        <w:rPr>
          <w:rFonts w:ascii="Times New Roman" w:hAnsi="Times New Roman"/>
          <w:color w:val="000000" w:themeColor="text1"/>
          <w:sz w:val="24"/>
          <w:szCs w:val="24"/>
        </w:rPr>
      </w:pPr>
      <w:r w:rsidRPr="004D4EBA">
        <w:rPr>
          <w:rFonts w:ascii="Times New Roman" w:hAnsi="Times New Roman"/>
          <w:i/>
          <w:color w:val="000000" w:themeColor="text1"/>
          <w:sz w:val="24"/>
          <w:szCs w:val="24"/>
        </w:rPr>
        <w:t>Natura 2000</w:t>
      </w:r>
      <w:r w:rsidRPr="004D4EBA">
        <w:rPr>
          <w:rFonts w:ascii="Times New Roman" w:hAnsi="Times New Roman"/>
          <w:color w:val="000000" w:themeColor="text1"/>
          <w:sz w:val="24"/>
          <w:szCs w:val="24"/>
        </w:rPr>
        <w:t xml:space="preserve"> monitoringa ietvaros Amerikas signālvēži ko</w:t>
      </w:r>
      <w:r w:rsidR="00CA287F" w:rsidRPr="004D4EBA">
        <w:rPr>
          <w:rFonts w:ascii="Times New Roman" w:hAnsi="Times New Roman"/>
          <w:color w:val="000000" w:themeColor="text1"/>
          <w:sz w:val="24"/>
          <w:szCs w:val="24"/>
        </w:rPr>
        <w:t>nstatēti tikai vienā teritorijā </w:t>
      </w:r>
      <w:r w:rsidRPr="004D4EBA">
        <w:rPr>
          <w:rFonts w:ascii="Times New Roman" w:hAnsi="Times New Roman"/>
          <w:color w:val="000000" w:themeColor="text1"/>
          <w:sz w:val="24"/>
          <w:szCs w:val="24"/>
        </w:rPr>
        <w:t>–</w:t>
      </w:r>
      <w:r w:rsidR="00446AF5" w:rsidRPr="004D4EBA">
        <w:rPr>
          <w:rFonts w:ascii="Times New Roman" w:hAnsi="Times New Roman"/>
          <w:color w:val="000000" w:themeColor="text1"/>
          <w:sz w:val="24"/>
          <w:szCs w:val="24"/>
        </w:rPr>
        <w:t xml:space="preserve"> Gaujas N</w:t>
      </w:r>
      <w:r w:rsidRPr="004D4EBA">
        <w:rPr>
          <w:rFonts w:ascii="Times New Roman" w:hAnsi="Times New Roman"/>
          <w:color w:val="000000" w:themeColor="text1"/>
          <w:sz w:val="24"/>
          <w:szCs w:val="24"/>
        </w:rPr>
        <w:t xml:space="preserve">acionālajā parkā, kur tie noķerti vienīgajā apsekotajā ezerā, kā arī </w:t>
      </w:r>
      <w:r w:rsidR="00446AF5" w:rsidRPr="004D4EBA">
        <w:rPr>
          <w:rFonts w:ascii="Times New Roman" w:hAnsi="Times New Roman"/>
          <w:color w:val="000000" w:themeColor="text1"/>
          <w:sz w:val="24"/>
          <w:szCs w:val="24"/>
        </w:rPr>
        <w:t xml:space="preserve">trijos (23,1%) no šajā teritorijā apsekotajiem upju parauglaukumiem. </w:t>
      </w:r>
      <w:r w:rsidR="00446AF5" w:rsidRPr="004D4EBA">
        <w:rPr>
          <w:rFonts w:ascii="Times New Roman" w:hAnsi="Times New Roman"/>
          <w:i/>
          <w:color w:val="000000" w:themeColor="text1"/>
          <w:sz w:val="24"/>
          <w:szCs w:val="24"/>
        </w:rPr>
        <w:t xml:space="preserve">Natura 2000 </w:t>
      </w:r>
      <w:r w:rsidR="00446AF5" w:rsidRPr="004D4EBA">
        <w:rPr>
          <w:rFonts w:ascii="Times New Roman" w:hAnsi="Times New Roman"/>
          <w:color w:val="000000" w:themeColor="text1"/>
          <w:sz w:val="24"/>
          <w:szCs w:val="24"/>
        </w:rPr>
        <w:t>zivju un vēžu monitorings Gaujas Nacionālajā parkā tiks turpināts arī 2019</w:t>
      </w:r>
      <w:r w:rsidR="00EE5CA8" w:rsidRPr="004D4EBA">
        <w:rPr>
          <w:rFonts w:ascii="Times New Roman" w:hAnsi="Times New Roman"/>
          <w:color w:val="000000" w:themeColor="text1"/>
          <w:sz w:val="24"/>
          <w:szCs w:val="24"/>
        </w:rPr>
        <w:t>. g</w:t>
      </w:r>
      <w:r w:rsidR="00446AF5" w:rsidRPr="004D4EBA">
        <w:rPr>
          <w:rFonts w:ascii="Times New Roman" w:hAnsi="Times New Roman"/>
          <w:color w:val="000000" w:themeColor="text1"/>
          <w:sz w:val="24"/>
          <w:szCs w:val="24"/>
        </w:rPr>
        <w:t>adā, un detalizēta rezultātu analīze tiks veikta pēc 2019</w:t>
      </w:r>
      <w:r w:rsidR="00EE5CA8" w:rsidRPr="004D4EBA">
        <w:rPr>
          <w:rFonts w:ascii="Times New Roman" w:hAnsi="Times New Roman"/>
          <w:color w:val="000000" w:themeColor="text1"/>
          <w:sz w:val="24"/>
          <w:szCs w:val="24"/>
        </w:rPr>
        <w:t>. g</w:t>
      </w:r>
      <w:r w:rsidR="00446AF5" w:rsidRPr="004D4EBA">
        <w:rPr>
          <w:rFonts w:ascii="Times New Roman" w:hAnsi="Times New Roman"/>
          <w:color w:val="000000" w:themeColor="text1"/>
          <w:sz w:val="24"/>
          <w:szCs w:val="24"/>
        </w:rPr>
        <w:t xml:space="preserve">ada uzskaišu rezultātu apkopošanas. Latvijā kopumā gan </w:t>
      </w:r>
      <w:r w:rsidR="00446AF5" w:rsidRPr="004D4EBA">
        <w:rPr>
          <w:rFonts w:ascii="Times New Roman" w:hAnsi="Times New Roman"/>
          <w:i/>
          <w:color w:val="000000" w:themeColor="text1"/>
          <w:sz w:val="24"/>
          <w:szCs w:val="24"/>
        </w:rPr>
        <w:t>Natura 2000</w:t>
      </w:r>
      <w:r w:rsidR="00446AF5" w:rsidRPr="004D4EBA">
        <w:rPr>
          <w:rFonts w:ascii="Times New Roman" w:hAnsi="Times New Roman"/>
          <w:color w:val="000000" w:themeColor="text1"/>
          <w:sz w:val="24"/>
          <w:szCs w:val="24"/>
        </w:rPr>
        <w:t xml:space="preserve"> teritorijās, gan ārpus tām Latvijā ir vērojama Amerikas signālvēžu izplatības areāla paplašināšanās.</w:t>
      </w:r>
    </w:p>
    <w:p w:rsidR="00D9591E" w:rsidRPr="00806E25" w:rsidRDefault="00D9591E" w:rsidP="00304EC0">
      <w:pPr>
        <w:pStyle w:val="Virsraksts1"/>
      </w:pPr>
      <w:bookmarkStart w:id="32" w:name="_Toc531092261"/>
      <w:r w:rsidRPr="00806E25">
        <w:t xml:space="preserve">Dzeloņvaigu vēzis </w:t>
      </w:r>
      <w:r w:rsidRPr="00806E25">
        <w:rPr>
          <w:i/>
        </w:rPr>
        <w:t>Orconectes limosus</w:t>
      </w:r>
      <w:bookmarkEnd w:id="32"/>
    </w:p>
    <w:p w:rsidR="00446AF5" w:rsidRPr="004D4EBA" w:rsidRDefault="00446AF5" w:rsidP="00304EC0">
      <w:pPr>
        <w:jc w:val="both"/>
        <w:rPr>
          <w:rFonts w:ascii="Times New Roman" w:hAnsi="Times New Roman"/>
          <w:color w:val="000000" w:themeColor="text1"/>
          <w:sz w:val="24"/>
          <w:szCs w:val="24"/>
        </w:rPr>
      </w:pPr>
      <w:r w:rsidRPr="004D4EBA">
        <w:rPr>
          <w:rFonts w:ascii="Times New Roman" w:hAnsi="Times New Roman"/>
          <w:color w:val="000000" w:themeColor="text1"/>
          <w:sz w:val="24"/>
          <w:szCs w:val="24"/>
        </w:rPr>
        <w:t>2018</w:t>
      </w:r>
      <w:r w:rsidR="00EE5CA8" w:rsidRPr="004D4EBA">
        <w:rPr>
          <w:rFonts w:ascii="Times New Roman" w:hAnsi="Times New Roman"/>
          <w:color w:val="000000" w:themeColor="text1"/>
          <w:sz w:val="24"/>
          <w:szCs w:val="24"/>
        </w:rPr>
        <w:t>. g</w:t>
      </w:r>
      <w:r w:rsidRPr="004D4EBA">
        <w:rPr>
          <w:rFonts w:ascii="Times New Roman" w:hAnsi="Times New Roman"/>
          <w:color w:val="000000" w:themeColor="text1"/>
          <w:sz w:val="24"/>
          <w:szCs w:val="24"/>
        </w:rPr>
        <w:t xml:space="preserve">adā </w:t>
      </w:r>
      <w:r w:rsidRPr="004D4EBA">
        <w:rPr>
          <w:rFonts w:ascii="Times New Roman" w:hAnsi="Times New Roman"/>
          <w:i/>
          <w:color w:val="000000" w:themeColor="text1"/>
          <w:sz w:val="24"/>
          <w:szCs w:val="24"/>
        </w:rPr>
        <w:t>Natura 2000</w:t>
      </w:r>
      <w:r w:rsidRPr="004D4EBA">
        <w:rPr>
          <w:rFonts w:ascii="Times New Roman" w:hAnsi="Times New Roman"/>
          <w:color w:val="000000" w:themeColor="text1"/>
          <w:sz w:val="24"/>
          <w:szCs w:val="24"/>
        </w:rPr>
        <w:t xml:space="preserve"> zivju un vēžu monitoringa ietvaros veiktajās uzskaitēs dzeloņvaigu vēži netika konstatēti. Tomēr citu uzskaišu rezultāti liecina, ka gan </w:t>
      </w:r>
      <w:r w:rsidRPr="004D4EBA">
        <w:rPr>
          <w:rFonts w:ascii="Times New Roman" w:hAnsi="Times New Roman"/>
          <w:i/>
          <w:color w:val="000000" w:themeColor="text1"/>
          <w:sz w:val="24"/>
          <w:szCs w:val="24"/>
        </w:rPr>
        <w:t>Natura 2000</w:t>
      </w:r>
      <w:r w:rsidRPr="004D4EBA">
        <w:rPr>
          <w:rFonts w:ascii="Times New Roman" w:hAnsi="Times New Roman"/>
          <w:color w:val="000000" w:themeColor="text1"/>
          <w:sz w:val="24"/>
          <w:szCs w:val="24"/>
        </w:rPr>
        <w:t xml:space="preserve"> teritorijās, gan ārpus tām Latvijā ir vērojama dzeloņvaigu </w:t>
      </w:r>
      <w:r w:rsidR="001953FD" w:rsidRPr="004D4EBA">
        <w:rPr>
          <w:rFonts w:ascii="Times New Roman" w:hAnsi="Times New Roman"/>
          <w:color w:val="000000" w:themeColor="text1"/>
          <w:sz w:val="24"/>
          <w:szCs w:val="24"/>
        </w:rPr>
        <w:t xml:space="preserve">vēža </w:t>
      </w:r>
      <w:r w:rsidRPr="004D4EBA">
        <w:rPr>
          <w:rFonts w:ascii="Times New Roman" w:hAnsi="Times New Roman"/>
          <w:color w:val="000000" w:themeColor="text1"/>
          <w:sz w:val="24"/>
          <w:szCs w:val="24"/>
        </w:rPr>
        <w:t>izplatības areāla paplašināšanās.</w:t>
      </w:r>
    </w:p>
    <w:p w:rsidR="00D9591E" w:rsidRPr="00806E25" w:rsidRDefault="00D9591E" w:rsidP="00304EC0">
      <w:pPr>
        <w:pStyle w:val="Virsraksts1"/>
      </w:pPr>
      <w:bookmarkStart w:id="33" w:name="_Toc531092262"/>
      <w:r w:rsidRPr="00976F90">
        <w:rPr>
          <w:color w:val="000000" w:themeColor="text1"/>
        </w:rPr>
        <w:t xml:space="preserve">Rotans </w:t>
      </w:r>
      <w:r w:rsidRPr="00976F90">
        <w:rPr>
          <w:i/>
          <w:color w:val="000000" w:themeColor="text1"/>
        </w:rPr>
        <w:t>Per</w:t>
      </w:r>
      <w:r w:rsidR="0076272C" w:rsidRPr="00976F90">
        <w:rPr>
          <w:i/>
          <w:color w:val="000000" w:themeColor="text1"/>
        </w:rPr>
        <w:t>c</w:t>
      </w:r>
      <w:r w:rsidRPr="00976F90">
        <w:rPr>
          <w:i/>
          <w:color w:val="000000" w:themeColor="text1"/>
        </w:rPr>
        <w:t>cottus</w:t>
      </w:r>
      <w:r w:rsidRPr="00806E25">
        <w:rPr>
          <w:i/>
        </w:rPr>
        <w:t xml:space="preserve"> glenii</w:t>
      </w:r>
      <w:bookmarkEnd w:id="33"/>
    </w:p>
    <w:p w:rsidR="00446AF5" w:rsidRPr="004D4EBA" w:rsidRDefault="00446AF5" w:rsidP="00304EC0">
      <w:pPr>
        <w:jc w:val="both"/>
        <w:rPr>
          <w:rFonts w:ascii="Times New Roman" w:hAnsi="Times New Roman"/>
          <w:color w:val="000000" w:themeColor="text1"/>
          <w:sz w:val="24"/>
          <w:szCs w:val="24"/>
        </w:rPr>
      </w:pPr>
      <w:r w:rsidRPr="004D4EBA">
        <w:rPr>
          <w:rFonts w:ascii="Times New Roman" w:hAnsi="Times New Roman"/>
          <w:color w:val="000000" w:themeColor="text1"/>
          <w:sz w:val="24"/>
          <w:szCs w:val="24"/>
        </w:rPr>
        <w:t>2018</w:t>
      </w:r>
      <w:r w:rsidR="00EE5CA8" w:rsidRPr="004D4EBA">
        <w:rPr>
          <w:rFonts w:ascii="Times New Roman" w:hAnsi="Times New Roman"/>
          <w:color w:val="000000" w:themeColor="text1"/>
          <w:sz w:val="24"/>
          <w:szCs w:val="24"/>
        </w:rPr>
        <w:t>. g</w:t>
      </w:r>
      <w:r w:rsidRPr="004D4EBA">
        <w:rPr>
          <w:rFonts w:ascii="Times New Roman" w:hAnsi="Times New Roman"/>
          <w:color w:val="000000" w:themeColor="text1"/>
          <w:sz w:val="24"/>
          <w:szCs w:val="24"/>
        </w:rPr>
        <w:t xml:space="preserve">adā </w:t>
      </w:r>
      <w:r w:rsidRPr="004D4EBA">
        <w:rPr>
          <w:rFonts w:ascii="Times New Roman" w:hAnsi="Times New Roman"/>
          <w:i/>
          <w:color w:val="000000" w:themeColor="text1"/>
          <w:sz w:val="24"/>
          <w:szCs w:val="24"/>
        </w:rPr>
        <w:t>Natura 2000</w:t>
      </w:r>
      <w:r w:rsidRPr="004D4EBA">
        <w:rPr>
          <w:rFonts w:ascii="Times New Roman" w:hAnsi="Times New Roman"/>
          <w:color w:val="000000" w:themeColor="text1"/>
          <w:sz w:val="24"/>
          <w:szCs w:val="24"/>
        </w:rPr>
        <w:t xml:space="preserve"> zivju un vēžu monitoringa ietvaros veiktajās uzskaitēs rotani netika konstatēti.</w:t>
      </w:r>
      <w:r w:rsidR="001B510D" w:rsidRPr="004D4EBA">
        <w:rPr>
          <w:rFonts w:ascii="Times New Roman" w:hAnsi="Times New Roman"/>
          <w:color w:val="000000" w:themeColor="text1"/>
          <w:sz w:val="24"/>
          <w:szCs w:val="24"/>
        </w:rPr>
        <w:t xml:space="preserve"> Rotani nav konstatēti arī nevienā no citu pētījumu ietvaros veiktajām uzskaitēm upēs un tikai vienā </w:t>
      </w:r>
      <w:r w:rsidR="00491CDF" w:rsidRPr="004D4EBA">
        <w:rPr>
          <w:rFonts w:ascii="Times New Roman" w:hAnsi="Times New Roman"/>
          <w:color w:val="000000" w:themeColor="text1"/>
          <w:sz w:val="24"/>
          <w:szCs w:val="24"/>
        </w:rPr>
        <w:t>– ezeros (Briģenes</w:t>
      </w:r>
      <w:r w:rsidR="001B510D" w:rsidRPr="004D4EBA">
        <w:rPr>
          <w:rFonts w:ascii="Times New Roman" w:hAnsi="Times New Roman"/>
          <w:color w:val="000000" w:themeColor="text1"/>
          <w:sz w:val="24"/>
          <w:szCs w:val="24"/>
        </w:rPr>
        <w:t>). Līdz šim veikto uzskaišu rezultāti</w:t>
      </w:r>
      <w:r w:rsidR="001D5E36" w:rsidRPr="004D4EBA">
        <w:rPr>
          <w:rFonts w:ascii="Times New Roman" w:hAnsi="Times New Roman"/>
          <w:color w:val="000000" w:themeColor="text1"/>
          <w:sz w:val="24"/>
          <w:szCs w:val="24"/>
        </w:rPr>
        <w:t xml:space="preserve"> </w:t>
      </w:r>
      <w:r w:rsidR="001B510D" w:rsidRPr="004D4EBA">
        <w:rPr>
          <w:rFonts w:ascii="Times New Roman" w:hAnsi="Times New Roman"/>
          <w:color w:val="000000" w:themeColor="text1"/>
          <w:sz w:val="24"/>
          <w:szCs w:val="24"/>
        </w:rPr>
        <w:t>liecina, ka rotani, līdzīgi kā pīkstes, lielākā daudzumā ir sastopami specifiskās dzīvotnēs</w:t>
      </w:r>
      <w:r w:rsidR="0067495A" w:rsidRPr="004D4EBA">
        <w:rPr>
          <w:rFonts w:ascii="Times New Roman" w:hAnsi="Times New Roman"/>
          <w:color w:val="000000" w:themeColor="text1"/>
          <w:sz w:val="24"/>
          <w:szCs w:val="24"/>
        </w:rPr>
        <w:t xml:space="preserve"> (Pupina et al.</w:t>
      </w:r>
      <w:r w:rsidR="008A1674" w:rsidRPr="004D4EBA">
        <w:rPr>
          <w:rFonts w:ascii="Times New Roman" w:hAnsi="Times New Roman"/>
          <w:color w:val="000000" w:themeColor="text1"/>
          <w:sz w:val="24"/>
          <w:szCs w:val="24"/>
        </w:rPr>
        <w:t>,</w:t>
      </w:r>
      <w:r w:rsidR="0067495A" w:rsidRPr="004D4EBA">
        <w:rPr>
          <w:rFonts w:ascii="Times New Roman" w:hAnsi="Times New Roman"/>
          <w:color w:val="000000" w:themeColor="text1"/>
          <w:sz w:val="24"/>
          <w:szCs w:val="24"/>
        </w:rPr>
        <w:t xml:space="preserve"> 2015)</w:t>
      </w:r>
      <w:r w:rsidR="001B510D" w:rsidRPr="004D4EBA">
        <w:rPr>
          <w:rFonts w:ascii="Times New Roman" w:hAnsi="Times New Roman"/>
          <w:color w:val="000000" w:themeColor="text1"/>
          <w:sz w:val="24"/>
          <w:szCs w:val="24"/>
        </w:rPr>
        <w:t xml:space="preserve">, tāpēc </w:t>
      </w:r>
      <w:r w:rsidR="001B510D" w:rsidRPr="004D4EBA">
        <w:rPr>
          <w:rFonts w:ascii="Times New Roman" w:hAnsi="Times New Roman"/>
          <w:i/>
          <w:color w:val="000000" w:themeColor="text1"/>
          <w:sz w:val="24"/>
          <w:szCs w:val="24"/>
        </w:rPr>
        <w:t>Natura 2000</w:t>
      </w:r>
      <w:r w:rsidR="001B510D" w:rsidRPr="004D4EBA">
        <w:rPr>
          <w:rFonts w:ascii="Times New Roman" w:hAnsi="Times New Roman"/>
          <w:color w:val="000000" w:themeColor="text1"/>
          <w:sz w:val="24"/>
          <w:szCs w:val="24"/>
        </w:rPr>
        <w:t xml:space="preserve"> un citās uzskaitēs upēs un ezeros tiek konstatēti salīdzinoši reti. Pašlaik mūsu rīcībā esošie rezultāti neliecina par citu sugu </w:t>
      </w:r>
      <w:r w:rsidR="001953FD" w:rsidRPr="004D4EBA">
        <w:rPr>
          <w:rFonts w:ascii="Times New Roman" w:hAnsi="Times New Roman"/>
          <w:color w:val="000000" w:themeColor="text1"/>
          <w:sz w:val="24"/>
          <w:szCs w:val="24"/>
        </w:rPr>
        <w:t xml:space="preserve">zivju populācijām </w:t>
      </w:r>
      <w:r w:rsidR="001B510D" w:rsidRPr="004D4EBA">
        <w:rPr>
          <w:rFonts w:ascii="Times New Roman" w:hAnsi="Times New Roman"/>
          <w:color w:val="000000" w:themeColor="text1"/>
          <w:sz w:val="24"/>
          <w:szCs w:val="24"/>
        </w:rPr>
        <w:t>bīstama apjoma rotanu invāziju Latvijas ūdeņos. Taču invāzijas apjoma novērtēšanai būtu vēlams paplašināt apsekoto ūdeņu loku, iekļaujot monitoringā arī nelielas pilnībā vai daļēji noslēgtas ūdenstilpes un citus rotaniem potenciāli piemērotus ū</w:t>
      </w:r>
      <w:r w:rsidR="001D5E36" w:rsidRPr="004D4EBA">
        <w:rPr>
          <w:rFonts w:ascii="Times New Roman" w:hAnsi="Times New Roman"/>
          <w:color w:val="000000" w:themeColor="text1"/>
          <w:sz w:val="24"/>
          <w:szCs w:val="24"/>
        </w:rPr>
        <w:t>deņos.</w:t>
      </w:r>
    </w:p>
    <w:p w:rsidR="00885E7C" w:rsidRPr="00806E25" w:rsidRDefault="00885E7C" w:rsidP="00304EC0">
      <w:pPr>
        <w:spacing w:before="200" w:after="0"/>
        <w:jc w:val="both"/>
        <w:rPr>
          <w:rFonts w:ascii="Calibri Light" w:hAnsi="Calibri Light"/>
          <w:b/>
          <w:sz w:val="28"/>
          <w:szCs w:val="28"/>
        </w:rPr>
      </w:pPr>
      <w:r w:rsidRPr="00806E25">
        <w:rPr>
          <w:rFonts w:ascii="Calibri Light" w:hAnsi="Calibri Light"/>
          <w:b/>
          <w:sz w:val="28"/>
          <w:szCs w:val="28"/>
        </w:rPr>
        <w:t>7. Literatūra</w:t>
      </w:r>
    </w:p>
    <w:p w:rsidR="00751C99" w:rsidRPr="00806E25" w:rsidRDefault="00751C99" w:rsidP="00304EC0">
      <w:pPr>
        <w:jc w:val="both"/>
        <w:rPr>
          <w:rFonts w:ascii="Times New Roman" w:hAnsi="Times New Roman"/>
          <w:sz w:val="24"/>
          <w:szCs w:val="24"/>
        </w:rPr>
      </w:pPr>
      <w:r w:rsidRPr="00806E25">
        <w:rPr>
          <w:rFonts w:ascii="Times New Roman" w:hAnsi="Times New Roman"/>
          <w:sz w:val="24"/>
          <w:szCs w:val="24"/>
        </w:rPr>
        <w:t>Abersons K. 2012. Nēģu kāpuru uzskaites un to rezultāti Latvijas upēs 1998–2015. gadā No: Ģeogrāfija. Ģeoloģija. Vides zinātne: referātu tēzes. Latvijas Universitātes 74. zinātniskā konference, Rīga: L</w:t>
      </w:r>
      <w:r w:rsidR="00806E25">
        <w:rPr>
          <w:rFonts w:ascii="Times New Roman" w:hAnsi="Times New Roman"/>
          <w:sz w:val="24"/>
          <w:szCs w:val="24"/>
        </w:rPr>
        <w:t>atvijas Universitāte. 484.,485.</w:t>
      </w:r>
    </w:p>
    <w:p w:rsidR="0049025D" w:rsidRPr="00806E25" w:rsidRDefault="00751C99" w:rsidP="00304EC0">
      <w:pPr>
        <w:jc w:val="both"/>
        <w:rPr>
          <w:rFonts w:ascii="Times New Roman" w:hAnsi="Times New Roman"/>
          <w:sz w:val="24"/>
          <w:szCs w:val="24"/>
        </w:rPr>
      </w:pPr>
      <w:r w:rsidRPr="00806E25">
        <w:rPr>
          <w:rFonts w:ascii="Times New Roman" w:hAnsi="Times New Roman"/>
          <w:sz w:val="24"/>
          <w:szCs w:val="24"/>
        </w:rPr>
        <w:t>Abersons K., Birzaks J., Bajinskis J. 2017. Pīkstes izplatības izpētes projekta rezultāti. Latvijas Universitātes 75. zinātniskā konference. Latvijas ūdeņu vides pētījumi un aizsardzība. Referātu tēzes., Rīga, LU Akadēmiskais apgāds, 5.–9.</w:t>
      </w:r>
    </w:p>
    <w:p w:rsidR="002C317B" w:rsidRPr="00806E25" w:rsidRDefault="002C317B" w:rsidP="00304EC0">
      <w:pPr>
        <w:jc w:val="both"/>
        <w:rPr>
          <w:rFonts w:ascii="Times New Roman" w:hAnsi="Times New Roman"/>
          <w:sz w:val="24"/>
          <w:szCs w:val="24"/>
        </w:rPr>
      </w:pPr>
      <w:r w:rsidRPr="00806E25">
        <w:rPr>
          <w:rFonts w:ascii="Times New Roman" w:hAnsi="Times New Roman"/>
          <w:sz w:val="24"/>
          <w:szCs w:val="24"/>
        </w:rPr>
        <w:t>Aleksejevs Ē. 2006. Latvijas vēži Latvijas zivsaimniecības gadagrāmata 2006 10. gads. 73–81.</w:t>
      </w:r>
    </w:p>
    <w:p w:rsidR="00640C01" w:rsidRPr="00806E25" w:rsidRDefault="00885E7C" w:rsidP="00304EC0">
      <w:pPr>
        <w:jc w:val="both"/>
        <w:rPr>
          <w:rFonts w:ascii="Times New Roman" w:hAnsi="Times New Roman"/>
          <w:sz w:val="24"/>
          <w:szCs w:val="24"/>
        </w:rPr>
      </w:pPr>
      <w:r w:rsidRPr="00806E25">
        <w:rPr>
          <w:rFonts w:ascii="Times New Roman" w:hAnsi="Times New Roman"/>
          <w:sz w:val="24"/>
          <w:szCs w:val="24"/>
        </w:rPr>
        <w:t>Aleksejevs Ē. 2015. Latvijas ezeri un to zivis. Latvijas zivsaimniecības gadagrāmata 2015 19.gads.</w:t>
      </w:r>
      <w:r w:rsidR="009B5C5E" w:rsidRPr="00806E25">
        <w:rPr>
          <w:rFonts w:ascii="Times New Roman" w:hAnsi="Times New Roman"/>
          <w:sz w:val="24"/>
          <w:szCs w:val="24"/>
        </w:rPr>
        <w:t xml:space="preserve"> 58.</w:t>
      </w:r>
      <w:r w:rsidR="002C317B" w:rsidRPr="00806E25">
        <w:rPr>
          <w:rFonts w:ascii="Times New Roman" w:hAnsi="Times New Roman"/>
          <w:sz w:val="24"/>
          <w:szCs w:val="24"/>
        </w:rPr>
        <w:t>–69. lpp.</w:t>
      </w:r>
    </w:p>
    <w:p w:rsidR="00C326AF" w:rsidRPr="00806E25" w:rsidRDefault="00885E7C" w:rsidP="00304EC0">
      <w:pPr>
        <w:jc w:val="both"/>
        <w:rPr>
          <w:rFonts w:ascii="Times New Roman" w:hAnsi="Times New Roman"/>
          <w:sz w:val="24"/>
          <w:szCs w:val="24"/>
        </w:rPr>
      </w:pPr>
      <w:r w:rsidRPr="00806E25">
        <w:rPr>
          <w:rFonts w:ascii="Times New Roman" w:hAnsi="Times New Roman"/>
          <w:sz w:val="24"/>
          <w:szCs w:val="24"/>
        </w:rPr>
        <w:lastRenderedPageBreak/>
        <w:t xml:space="preserve">Aleksejevs E., Birzaks J. 2011. Long- term changes in the icthyofauna of Latvia’s inland waters. </w:t>
      </w:r>
      <w:r w:rsidRPr="00806E25">
        <w:rPr>
          <w:rFonts w:ascii="Times New Roman" w:hAnsi="Times New Roman"/>
          <w:i/>
          <w:sz w:val="24"/>
          <w:szCs w:val="24"/>
        </w:rPr>
        <w:t>Sc. Journal of Riga Techn. Univ. Environmental and Climate Technologies</w:t>
      </w:r>
      <w:r w:rsidRPr="00806E25">
        <w:rPr>
          <w:rFonts w:ascii="Times New Roman" w:hAnsi="Times New Roman"/>
          <w:sz w:val="24"/>
          <w:szCs w:val="24"/>
        </w:rPr>
        <w:t>, 13 (7): 9–18.</w:t>
      </w:r>
    </w:p>
    <w:p w:rsidR="00640C01" w:rsidRPr="00806E25" w:rsidRDefault="00640C01" w:rsidP="00304EC0">
      <w:pPr>
        <w:jc w:val="both"/>
        <w:rPr>
          <w:rFonts w:ascii="Times New Roman" w:eastAsiaTheme="majorEastAsia" w:hAnsi="Times New Roman"/>
          <w:bCs/>
          <w:sz w:val="24"/>
          <w:szCs w:val="24"/>
        </w:rPr>
      </w:pPr>
      <w:r w:rsidRPr="00806E25">
        <w:rPr>
          <w:rFonts w:ascii="Times New Roman" w:eastAsiaTheme="majorEastAsia" w:hAnsi="Times New Roman"/>
          <w:bCs/>
          <w:sz w:val="24"/>
          <w:szCs w:val="24"/>
        </w:rPr>
        <w:t xml:space="preserve">Aleksejevs Ē., Birzaks J. 2012 The current status of Coregonidae in the lakes of Latvia. </w:t>
      </w:r>
      <w:r w:rsidRPr="00806E25">
        <w:rPr>
          <w:rFonts w:ascii="Times New Roman" w:eastAsiaTheme="majorEastAsia" w:hAnsi="Times New Roman"/>
          <w:bCs/>
          <w:i/>
          <w:sz w:val="24"/>
          <w:szCs w:val="24"/>
        </w:rPr>
        <w:t>Acta Biol. Un</w:t>
      </w:r>
      <w:r w:rsidR="009B5C5E" w:rsidRPr="00806E25">
        <w:rPr>
          <w:rFonts w:ascii="Times New Roman" w:eastAsiaTheme="majorEastAsia" w:hAnsi="Times New Roman"/>
          <w:bCs/>
          <w:i/>
          <w:sz w:val="24"/>
          <w:szCs w:val="24"/>
        </w:rPr>
        <w:t>iv. Daugavp</w:t>
      </w:r>
      <w:r w:rsidR="009B5C5E" w:rsidRPr="00806E25">
        <w:rPr>
          <w:rFonts w:ascii="Times New Roman" w:eastAsiaTheme="majorEastAsia" w:hAnsi="Times New Roman"/>
          <w:bCs/>
          <w:sz w:val="24"/>
          <w:szCs w:val="24"/>
        </w:rPr>
        <w:t>., Suppl. 3, 2012: 3</w:t>
      </w:r>
      <w:r w:rsidRPr="00806E25">
        <w:rPr>
          <w:rFonts w:ascii="Times New Roman" w:eastAsiaTheme="majorEastAsia" w:hAnsi="Times New Roman"/>
          <w:bCs/>
          <w:sz w:val="24"/>
          <w:szCs w:val="24"/>
        </w:rPr>
        <w:t>–13.</w:t>
      </w:r>
    </w:p>
    <w:p w:rsidR="00885E7C" w:rsidRPr="00806E25" w:rsidRDefault="00C326AF" w:rsidP="00304EC0">
      <w:pPr>
        <w:jc w:val="both"/>
        <w:rPr>
          <w:rFonts w:ascii="Times New Roman" w:hAnsi="Times New Roman"/>
          <w:sz w:val="24"/>
          <w:szCs w:val="24"/>
        </w:rPr>
      </w:pPr>
      <w:r w:rsidRPr="00806E25">
        <w:rPr>
          <w:rFonts w:ascii="Times New Roman" w:hAnsi="Times New Roman"/>
          <w:sz w:val="24"/>
          <w:szCs w:val="24"/>
        </w:rPr>
        <w:t xml:space="preserve">Birzaks J., Abersons K. 2011. Anthropogenic influence on the dynamics of the river lamprey </w:t>
      </w:r>
      <w:r w:rsidRPr="00806E25">
        <w:rPr>
          <w:rFonts w:ascii="Times New Roman" w:hAnsi="Times New Roman"/>
          <w:i/>
          <w:sz w:val="24"/>
          <w:szCs w:val="24"/>
        </w:rPr>
        <w:t>Lampetra fluviatilis</w:t>
      </w:r>
      <w:r w:rsidRPr="00806E25">
        <w:rPr>
          <w:rFonts w:ascii="Times New Roman" w:hAnsi="Times New Roman"/>
          <w:sz w:val="24"/>
          <w:szCs w:val="24"/>
        </w:rPr>
        <w:t xml:space="preserve"> landings in the river Daugava basin. </w:t>
      </w:r>
      <w:r w:rsidRPr="00806E25">
        <w:rPr>
          <w:rFonts w:ascii="Times New Roman" w:hAnsi="Times New Roman"/>
          <w:i/>
          <w:sz w:val="24"/>
          <w:szCs w:val="24"/>
        </w:rPr>
        <w:t>Scientific Journal of Riga Technical University. Environmental and Climate Technologies</w:t>
      </w:r>
      <w:r w:rsidRPr="00806E25">
        <w:rPr>
          <w:rFonts w:ascii="Times New Roman" w:hAnsi="Times New Roman"/>
          <w:sz w:val="24"/>
          <w:szCs w:val="24"/>
        </w:rPr>
        <w:t>, 13 (7): 32</w:t>
      </w:r>
      <w:r w:rsidR="009B5C5E" w:rsidRPr="00806E25">
        <w:rPr>
          <w:rFonts w:ascii="Times New Roman" w:eastAsiaTheme="majorEastAsia" w:hAnsi="Times New Roman"/>
          <w:bCs/>
          <w:sz w:val="24"/>
          <w:szCs w:val="24"/>
        </w:rPr>
        <w:t>–</w:t>
      </w:r>
      <w:r w:rsidRPr="00806E25">
        <w:rPr>
          <w:rFonts w:ascii="Times New Roman" w:hAnsi="Times New Roman"/>
          <w:sz w:val="24"/>
          <w:szCs w:val="24"/>
        </w:rPr>
        <w:t>38.</w:t>
      </w:r>
    </w:p>
    <w:p w:rsidR="009B5C5E" w:rsidRPr="00806E25" w:rsidRDefault="009B5C5E" w:rsidP="009B5C5E">
      <w:pPr>
        <w:jc w:val="both"/>
        <w:rPr>
          <w:rFonts w:ascii="Times New Roman" w:eastAsiaTheme="majorEastAsia" w:hAnsi="Times New Roman"/>
          <w:bCs/>
          <w:sz w:val="24"/>
          <w:szCs w:val="24"/>
        </w:rPr>
      </w:pPr>
      <w:r w:rsidRPr="00806E25">
        <w:rPr>
          <w:rFonts w:ascii="Times New Roman" w:hAnsi="Times New Roman"/>
          <w:sz w:val="24"/>
          <w:szCs w:val="24"/>
        </w:rPr>
        <w:t xml:space="preserve">Pupina A., Pupins M., Skute A., Pupina A., Karklins A. 2015. The distribution of the invasive fish amur sleeper, rotan </w:t>
      </w:r>
      <w:r w:rsidRPr="00806E25">
        <w:rPr>
          <w:rFonts w:ascii="Times New Roman" w:hAnsi="Times New Roman"/>
          <w:i/>
          <w:sz w:val="24"/>
          <w:szCs w:val="24"/>
        </w:rPr>
        <w:t>Perc</w:t>
      </w:r>
      <w:r w:rsidR="0076272C" w:rsidRPr="00806E25">
        <w:rPr>
          <w:rFonts w:ascii="Times New Roman" w:hAnsi="Times New Roman"/>
          <w:i/>
          <w:sz w:val="24"/>
          <w:szCs w:val="24"/>
        </w:rPr>
        <w:t>c</w:t>
      </w:r>
      <w:r w:rsidRPr="00806E25">
        <w:rPr>
          <w:rFonts w:ascii="Times New Roman" w:hAnsi="Times New Roman"/>
          <w:i/>
          <w:sz w:val="24"/>
          <w:szCs w:val="24"/>
        </w:rPr>
        <w:t>ottus glenii</w:t>
      </w:r>
      <w:r w:rsidRPr="00806E25">
        <w:rPr>
          <w:rFonts w:ascii="Times New Roman" w:hAnsi="Times New Roman"/>
          <w:sz w:val="24"/>
          <w:szCs w:val="24"/>
        </w:rPr>
        <w:t xml:space="preserve"> Dybowski, 1877 (Osteichthyes, Odontobutidae) in Latvia. </w:t>
      </w:r>
      <w:r w:rsidRPr="00806E25">
        <w:rPr>
          <w:rFonts w:ascii="Times New Roman" w:eastAsiaTheme="majorEastAsia" w:hAnsi="Times New Roman"/>
          <w:bCs/>
          <w:i/>
          <w:sz w:val="24"/>
          <w:szCs w:val="24"/>
        </w:rPr>
        <w:t>Acta Biol. Univ. Daugavp</w:t>
      </w:r>
      <w:r w:rsidRPr="00806E25">
        <w:rPr>
          <w:rFonts w:ascii="Times New Roman" w:eastAsiaTheme="majorEastAsia" w:hAnsi="Times New Roman"/>
          <w:bCs/>
          <w:sz w:val="24"/>
          <w:szCs w:val="24"/>
        </w:rPr>
        <w:t>., 15 (2) 2015: 329–341.</w:t>
      </w:r>
    </w:p>
    <w:p w:rsidR="009B5C5E" w:rsidRPr="00C326AF" w:rsidRDefault="009B5C5E" w:rsidP="00304EC0">
      <w:pPr>
        <w:jc w:val="both"/>
        <w:rPr>
          <w:rFonts w:ascii="Times New Roman" w:eastAsiaTheme="majorEastAsia" w:hAnsi="Times New Roman"/>
          <w:bCs/>
          <w:color w:val="000000" w:themeColor="text1"/>
          <w:sz w:val="24"/>
          <w:szCs w:val="24"/>
        </w:rPr>
      </w:pPr>
    </w:p>
    <w:sectPr w:rsidR="009B5C5E" w:rsidRPr="00C326AF" w:rsidSect="00395EE9">
      <w:footerReference w:type="default" r:id="rId14"/>
      <w:pgSz w:w="11906" w:h="16838"/>
      <w:pgMar w:top="709" w:right="1800" w:bottom="1440" w:left="1800" w:header="708" w:footer="19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52" w:rsidRDefault="007B7752" w:rsidP="00A908D5">
      <w:pPr>
        <w:spacing w:after="0" w:line="240" w:lineRule="auto"/>
      </w:pPr>
      <w:r>
        <w:separator/>
      </w:r>
    </w:p>
  </w:endnote>
  <w:endnote w:type="continuationSeparator" w:id="0">
    <w:p w:rsidR="007B7752" w:rsidRDefault="007B7752" w:rsidP="00A9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3B" w:rsidRPr="00A908D5" w:rsidRDefault="00B34A3B" w:rsidP="00A908D5">
    <w:pPr>
      <w:spacing w:after="0"/>
      <w:jc w:val="right"/>
      <w:rPr>
        <w:rFonts w:ascii="Times New Roman" w:hAnsi="Times New Roman"/>
        <w:b/>
        <w:sz w:val="18"/>
        <w:szCs w:val="1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617"/>
    </w:tblGrid>
    <w:tr w:rsidR="00B34A3B" w:rsidTr="00395EE9">
      <w:tc>
        <w:tcPr>
          <w:tcW w:w="7905" w:type="dxa"/>
        </w:tcPr>
        <w:p w:rsidR="00B34A3B" w:rsidRPr="00A6201B" w:rsidRDefault="00B34A3B" w:rsidP="00A6201B">
          <w:pPr>
            <w:pStyle w:val="parasts0"/>
            <w:jc w:val="right"/>
            <w:rPr>
              <w:sz w:val="18"/>
              <w:szCs w:val="18"/>
            </w:rPr>
          </w:pPr>
          <w:r>
            <w:rPr>
              <w:sz w:val="18"/>
              <w:szCs w:val="18"/>
            </w:rPr>
            <w:t>“</w:t>
          </w:r>
          <w:r w:rsidRPr="00CC275D">
            <w:rPr>
              <w:sz w:val="18"/>
              <w:szCs w:val="18"/>
            </w:rPr>
            <w:t xml:space="preserve">ZIVJU, NĒĢU UN VĒŽU MONITORINGS </w:t>
          </w:r>
          <w:r w:rsidRPr="00C120B8">
            <w:rPr>
              <w:i/>
              <w:sz w:val="18"/>
              <w:szCs w:val="18"/>
            </w:rPr>
            <w:t>NATURA 2000</w:t>
          </w:r>
          <w:r w:rsidRPr="00C120B8">
            <w:rPr>
              <w:sz w:val="18"/>
              <w:szCs w:val="18"/>
            </w:rPr>
            <w:t xml:space="preserve"> TERITORIJĀS </w:t>
          </w:r>
          <w:r w:rsidRPr="00CC275D">
            <w:rPr>
              <w:sz w:val="18"/>
              <w:szCs w:val="18"/>
            </w:rPr>
            <w:t>(2018.–2020. GADS)</w:t>
          </w:r>
          <w:r w:rsidRPr="00A6201B">
            <w:rPr>
              <w:sz w:val="18"/>
              <w:szCs w:val="18"/>
            </w:rPr>
            <w:t>”</w:t>
          </w:r>
        </w:p>
        <w:p w:rsidR="00B34A3B" w:rsidRDefault="00B34A3B" w:rsidP="00CC275D">
          <w:pPr>
            <w:jc w:val="right"/>
            <w:rPr>
              <w:rFonts w:ascii="Times New Roman" w:hAnsi="Times New Roman"/>
              <w:b/>
              <w:sz w:val="18"/>
              <w:szCs w:val="18"/>
            </w:rPr>
          </w:pPr>
          <w:r>
            <w:rPr>
              <w:rFonts w:ascii="Times New Roman" w:hAnsi="Times New Roman"/>
              <w:sz w:val="18"/>
              <w:szCs w:val="18"/>
            </w:rPr>
            <w:t>A</w:t>
          </w:r>
          <w:r w:rsidRPr="00A908D5">
            <w:rPr>
              <w:rFonts w:ascii="Times New Roman" w:hAnsi="Times New Roman"/>
              <w:sz w:val="18"/>
              <w:szCs w:val="18"/>
            </w:rPr>
            <w:t>tskaite par 201</w:t>
          </w:r>
          <w:r>
            <w:rPr>
              <w:rFonts w:ascii="Times New Roman" w:hAnsi="Times New Roman"/>
              <w:sz w:val="18"/>
              <w:szCs w:val="18"/>
            </w:rPr>
            <w:t>8</w:t>
          </w:r>
          <w:r w:rsidRPr="00A908D5">
            <w:rPr>
              <w:rFonts w:ascii="Times New Roman" w:hAnsi="Times New Roman"/>
              <w:sz w:val="18"/>
              <w:szCs w:val="18"/>
            </w:rPr>
            <w:t>. gadu</w:t>
          </w:r>
        </w:p>
      </w:tc>
      <w:tc>
        <w:tcPr>
          <w:tcW w:w="617" w:type="dxa"/>
        </w:tcPr>
        <w:p w:rsidR="00B34A3B" w:rsidRDefault="00B34A3B" w:rsidP="00A908D5">
          <w:pPr>
            <w:pStyle w:val="Kjene"/>
            <w:jc w:val="right"/>
          </w:pPr>
          <w:r>
            <w:t xml:space="preserve">  </w:t>
          </w:r>
          <w:sdt>
            <w:sdtPr>
              <w:id w:val="-856890885"/>
              <w:docPartObj>
                <w:docPartGallery w:val="Page Numbers (Bottom of Page)"/>
                <w:docPartUnique/>
              </w:docPartObj>
            </w:sdtPr>
            <w:sdtEndPr>
              <w:rPr>
                <w:noProof/>
              </w:rPr>
            </w:sdtEndPr>
            <w:sdtContent>
              <w:r w:rsidR="00092D05">
                <w:rPr>
                  <w:noProof/>
                </w:rPr>
                <w:fldChar w:fldCharType="begin"/>
              </w:r>
              <w:r>
                <w:rPr>
                  <w:noProof/>
                </w:rPr>
                <w:instrText xml:space="preserve"> PAGE   \* MERGEFORMAT </w:instrText>
              </w:r>
              <w:r w:rsidR="00092D05">
                <w:rPr>
                  <w:noProof/>
                </w:rPr>
                <w:fldChar w:fldCharType="separate"/>
              </w:r>
              <w:r w:rsidR="00427474">
                <w:rPr>
                  <w:noProof/>
                </w:rPr>
                <w:t>1</w:t>
              </w:r>
              <w:r w:rsidR="00092D05">
                <w:rPr>
                  <w:noProof/>
                </w:rPr>
                <w:fldChar w:fldCharType="end"/>
              </w:r>
            </w:sdtContent>
          </w:sdt>
        </w:p>
        <w:p w:rsidR="00B34A3B" w:rsidRDefault="00B34A3B" w:rsidP="00A908D5">
          <w:pPr>
            <w:jc w:val="right"/>
            <w:rPr>
              <w:rFonts w:ascii="Times New Roman" w:hAnsi="Times New Roman"/>
              <w:b/>
              <w:sz w:val="18"/>
              <w:szCs w:val="18"/>
            </w:rPr>
          </w:pPr>
        </w:p>
      </w:tc>
    </w:tr>
  </w:tbl>
  <w:p w:rsidR="00B34A3B" w:rsidRPr="00A908D5" w:rsidRDefault="00B34A3B" w:rsidP="00395EE9">
    <w:pPr>
      <w:pStyle w:val="Kjen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52" w:rsidRDefault="007B7752" w:rsidP="00A908D5">
      <w:pPr>
        <w:spacing w:after="0" w:line="240" w:lineRule="auto"/>
      </w:pPr>
      <w:r>
        <w:separator/>
      </w:r>
    </w:p>
  </w:footnote>
  <w:footnote w:type="continuationSeparator" w:id="0">
    <w:p w:rsidR="007B7752" w:rsidRDefault="007B7752" w:rsidP="00A90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9ED1F6"/>
    <w:lvl w:ilvl="0">
      <w:start w:val="1"/>
      <w:numFmt w:val="decimal"/>
      <w:lvlText w:val="%1."/>
      <w:lvlJc w:val="left"/>
      <w:pPr>
        <w:tabs>
          <w:tab w:val="num" w:pos="1492"/>
        </w:tabs>
        <w:ind w:left="1492" w:hanging="360"/>
      </w:pPr>
    </w:lvl>
  </w:abstractNum>
  <w:abstractNum w:abstractNumId="1">
    <w:nsid w:val="FFFFFF7D"/>
    <w:multiLevelType w:val="singleLevel"/>
    <w:tmpl w:val="017A0958"/>
    <w:lvl w:ilvl="0">
      <w:start w:val="1"/>
      <w:numFmt w:val="decimal"/>
      <w:lvlText w:val="%1."/>
      <w:lvlJc w:val="left"/>
      <w:pPr>
        <w:tabs>
          <w:tab w:val="num" w:pos="1209"/>
        </w:tabs>
        <w:ind w:left="1209" w:hanging="360"/>
      </w:pPr>
    </w:lvl>
  </w:abstractNum>
  <w:abstractNum w:abstractNumId="2">
    <w:nsid w:val="FFFFFF7E"/>
    <w:multiLevelType w:val="singleLevel"/>
    <w:tmpl w:val="937A33E8"/>
    <w:lvl w:ilvl="0">
      <w:start w:val="1"/>
      <w:numFmt w:val="decimal"/>
      <w:lvlText w:val="%1."/>
      <w:lvlJc w:val="left"/>
      <w:pPr>
        <w:tabs>
          <w:tab w:val="num" w:pos="926"/>
        </w:tabs>
        <w:ind w:left="926" w:hanging="360"/>
      </w:pPr>
    </w:lvl>
  </w:abstractNum>
  <w:abstractNum w:abstractNumId="3">
    <w:nsid w:val="FFFFFF7F"/>
    <w:multiLevelType w:val="singleLevel"/>
    <w:tmpl w:val="0D942A62"/>
    <w:lvl w:ilvl="0">
      <w:start w:val="1"/>
      <w:numFmt w:val="decimal"/>
      <w:lvlText w:val="%1."/>
      <w:lvlJc w:val="left"/>
      <w:pPr>
        <w:tabs>
          <w:tab w:val="num" w:pos="643"/>
        </w:tabs>
        <w:ind w:left="643" w:hanging="360"/>
      </w:pPr>
    </w:lvl>
  </w:abstractNum>
  <w:abstractNum w:abstractNumId="4">
    <w:nsid w:val="FFFFFF80"/>
    <w:multiLevelType w:val="singleLevel"/>
    <w:tmpl w:val="E3A4C0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AED8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96DC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D481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6A67FE"/>
    <w:lvl w:ilvl="0">
      <w:start w:val="1"/>
      <w:numFmt w:val="decimal"/>
      <w:lvlText w:val="%1."/>
      <w:lvlJc w:val="left"/>
      <w:pPr>
        <w:tabs>
          <w:tab w:val="num" w:pos="360"/>
        </w:tabs>
        <w:ind w:left="360" w:hanging="360"/>
      </w:pPr>
    </w:lvl>
  </w:abstractNum>
  <w:abstractNum w:abstractNumId="9">
    <w:nsid w:val="FFFFFF89"/>
    <w:multiLevelType w:val="singleLevel"/>
    <w:tmpl w:val="16FAF0B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73C4D3E"/>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8C"/>
    <w:rsid w:val="0000020F"/>
    <w:rsid w:val="00001421"/>
    <w:rsid w:val="00003FC2"/>
    <w:rsid w:val="000047F9"/>
    <w:rsid w:val="000109CE"/>
    <w:rsid w:val="00011548"/>
    <w:rsid w:val="00011B2F"/>
    <w:rsid w:val="000125B9"/>
    <w:rsid w:val="00012D5F"/>
    <w:rsid w:val="00013760"/>
    <w:rsid w:val="00020BF5"/>
    <w:rsid w:val="0002618E"/>
    <w:rsid w:val="000333F5"/>
    <w:rsid w:val="00034583"/>
    <w:rsid w:val="00035BC6"/>
    <w:rsid w:val="00044F3C"/>
    <w:rsid w:val="00046A73"/>
    <w:rsid w:val="000562D3"/>
    <w:rsid w:val="000603B7"/>
    <w:rsid w:val="00065CA8"/>
    <w:rsid w:val="00067763"/>
    <w:rsid w:val="00070F4A"/>
    <w:rsid w:val="00072BB4"/>
    <w:rsid w:val="000749DD"/>
    <w:rsid w:val="0007718D"/>
    <w:rsid w:val="000777A7"/>
    <w:rsid w:val="00092477"/>
    <w:rsid w:val="0009253F"/>
    <w:rsid w:val="000925DE"/>
    <w:rsid w:val="00092D05"/>
    <w:rsid w:val="000A00C7"/>
    <w:rsid w:val="000A44B4"/>
    <w:rsid w:val="000A6D49"/>
    <w:rsid w:val="000B1BCA"/>
    <w:rsid w:val="000B316B"/>
    <w:rsid w:val="000B399E"/>
    <w:rsid w:val="000C36BD"/>
    <w:rsid w:val="000C3CB4"/>
    <w:rsid w:val="000C3FA2"/>
    <w:rsid w:val="000C46FC"/>
    <w:rsid w:val="000D06AC"/>
    <w:rsid w:val="000D36F8"/>
    <w:rsid w:val="000D65F3"/>
    <w:rsid w:val="000D664E"/>
    <w:rsid w:val="000E26B7"/>
    <w:rsid w:val="000E486C"/>
    <w:rsid w:val="000E679B"/>
    <w:rsid w:val="000F182D"/>
    <w:rsid w:val="000F3B0F"/>
    <w:rsid w:val="000F75F6"/>
    <w:rsid w:val="000F7DE5"/>
    <w:rsid w:val="001053FB"/>
    <w:rsid w:val="0011301A"/>
    <w:rsid w:val="00117323"/>
    <w:rsid w:val="00122482"/>
    <w:rsid w:val="0013182F"/>
    <w:rsid w:val="001335C2"/>
    <w:rsid w:val="00134996"/>
    <w:rsid w:val="001369BD"/>
    <w:rsid w:val="001439D6"/>
    <w:rsid w:val="00152D72"/>
    <w:rsid w:val="001562EA"/>
    <w:rsid w:val="00161022"/>
    <w:rsid w:val="00166F39"/>
    <w:rsid w:val="001670B1"/>
    <w:rsid w:val="00173C2B"/>
    <w:rsid w:val="00177820"/>
    <w:rsid w:val="001845A0"/>
    <w:rsid w:val="00193206"/>
    <w:rsid w:val="001953FD"/>
    <w:rsid w:val="00195672"/>
    <w:rsid w:val="00195F70"/>
    <w:rsid w:val="001973B6"/>
    <w:rsid w:val="001A2BB8"/>
    <w:rsid w:val="001A5BEB"/>
    <w:rsid w:val="001B3C78"/>
    <w:rsid w:val="001B510D"/>
    <w:rsid w:val="001B788D"/>
    <w:rsid w:val="001C1EA7"/>
    <w:rsid w:val="001C54F6"/>
    <w:rsid w:val="001D32A0"/>
    <w:rsid w:val="001D5E36"/>
    <w:rsid w:val="001D7D73"/>
    <w:rsid w:val="001F1916"/>
    <w:rsid w:val="00203FD0"/>
    <w:rsid w:val="00204175"/>
    <w:rsid w:val="00211F16"/>
    <w:rsid w:val="002120F3"/>
    <w:rsid w:val="00212931"/>
    <w:rsid w:val="002209E8"/>
    <w:rsid w:val="00224880"/>
    <w:rsid w:val="00231B20"/>
    <w:rsid w:val="00236061"/>
    <w:rsid w:val="002465A0"/>
    <w:rsid w:val="00250C21"/>
    <w:rsid w:val="0025252A"/>
    <w:rsid w:val="00253DE0"/>
    <w:rsid w:val="00255394"/>
    <w:rsid w:val="00261689"/>
    <w:rsid w:val="0026234F"/>
    <w:rsid w:val="00263052"/>
    <w:rsid w:val="002633B5"/>
    <w:rsid w:val="00264A69"/>
    <w:rsid w:val="00270D8C"/>
    <w:rsid w:val="0027186E"/>
    <w:rsid w:val="002744A7"/>
    <w:rsid w:val="0027490E"/>
    <w:rsid w:val="00277235"/>
    <w:rsid w:val="002A08D3"/>
    <w:rsid w:val="002A0CE0"/>
    <w:rsid w:val="002A3AB7"/>
    <w:rsid w:val="002B00C5"/>
    <w:rsid w:val="002C30B4"/>
    <w:rsid w:val="002C317B"/>
    <w:rsid w:val="002D311E"/>
    <w:rsid w:val="002D7BAC"/>
    <w:rsid w:val="002D7D61"/>
    <w:rsid w:val="002E3FCC"/>
    <w:rsid w:val="002E4D1B"/>
    <w:rsid w:val="002F2E95"/>
    <w:rsid w:val="002F7AA6"/>
    <w:rsid w:val="00304EC0"/>
    <w:rsid w:val="0030756D"/>
    <w:rsid w:val="00311EA4"/>
    <w:rsid w:val="003140F9"/>
    <w:rsid w:val="0031558E"/>
    <w:rsid w:val="00315FED"/>
    <w:rsid w:val="00324C62"/>
    <w:rsid w:val="003323C6"/>
    <w:rsid w:val="00336249"/>
    <w:rsid w:val="003438DF"/>
    <w:rsid w:val="00350520"/>
    <w:rsid w:val="00351F69"/>
    <w:rsid w:val="00364413"/>
    <w:rsid w:val="003659EF"/>
    <w:rsid w:val="00367414"/>
    <w:rsid w:val="003740CF"/>
    <w:rsid w:val="00381C0C"/>
    <w:rsid w:val="00383DC8"/>
    <w:rsid w:val="00383FAD"/>
    <w:rsid w:val="00385E61"/>
    <w:rsid w:val="00390372"/>
    <w:rsid w:val="00395EE9"/>
    <w:rsid w:val="00396F90"/>
    <w:rsid w:val="00397A1F"/>
    <w:rsid w:val="003A0940"/>
    <w:rsid w:val="003A1AD6"/>
    <w:rsid w:val="003A2A6E"/>
    <w:rsid w:val="003A6522"/>
    <w:rsid w:val="003B7315"/>
    <w:rsid w:val="003C2EF6"/>
    <w:rsid w:val="003C4A5A"/>
    <w:rsid w:val="003D6DB9"/>
    <w:rsid w:val="003E1676"/>
    <w:rsid w:val="003E5CF8"/>
    <w:rsid w:val="003E6B75"/>
    <w:rsid w:val="003F0E5F"/>
    <w:rsid w:val="003F18E1"/>
    <w:rsid w:val="00402FB8"/>
    <w:rsid w:val="004078B6"/>
    <w:rsid w:val="00410A94"/>
    <w:rsid w:val="004131D7"/>
    <w:rsid w:val="004136BD"/>
    <w:rsid w:val="0042426C"/>
    <w:rsid w:val="00425A00"/>
    <w:rsid w:val="004260C0"/>
    <w:rsid w:val="00427474"/>
    <w:rsid w:val="004317F8"/>
    <w:rsid w:val="004321C9"/>
    <w:rsid w:val="00433E6D"/>
    <w:rsid w:val="00435D6C"/>
    <w:rsid w:val="00437229"/>
    <w:rsid w:val="00440A35"/>
    <w:rsid w:val="004450E8"/>
    <w:rsid w:val="00445DB5"/>
    <w:rsid w:val="00446AF5"/>
    <w:rsid w:val="00455047"/>
    <w:rsid w:val="00456B3C"/>
    <w:rsid w:val="00460236"/>
    <w:rsid w:val="0046302B"/>
    <w:rsid w:val="0046362F"/>
    <w:rsid w:val="0047061B"/>
    <w:rsid w:val="004717B1"/>
    <w:rsid w:val="00473F89"/>
    <w:rsid w:val="00477411"/>
    <w:rsid w:val="00477BE6"/>
    <w:rsid w:val="00477F34"/>
    <w:rsid w:val="00481002"/>
    <w:rsid w:val="0048450B"/>
    <w:rsid w:val="0049009E"/>
    <w:rsid w:val="0049025D"/>
    <w:rsid w:val="00491770"/>
    <w:rsid w:val="00491CDF"/>
    <w:rsid w:val="004927CF"/>
    <w:rsid w:val="0049586E"/>
    <w:rsid w:val="00497211"/>
    <w:rsid w:val="004A2CE3"/>
    <w:rsid w:val="004A4732"/>
    <w:rsid w:val="004A6186"/>
    <w:rsid w:val="004B01AD"/>
    <w:rsid w:val="004B0D82"/>
    <w:rsid w:val="004B542A"/>
    <w:rsid w:val="004C2E23"/>
    <w:rsid w:val="004C6850"/>
    <w:rsid w:val="004C6FD4"/>
    <w:rsid w:val="004D05BD"/>
    <w:rsid w:val="004D4EBA"/>
    <w:rsid w:val="004E1773"/>
    <w:rsid w:val="004E2E7B"/>
    <w:rsid w:val="004E49F6"/>
    <w:rsid w:val="004F4782"/>
    <w:rsid w:val="004F542C"/>
    <w:rsid w:val="004F729B"/>
    <w:rsid w:val="004F7CAC"/>
    <w:rsid w:val="0050257C"/>
    <w:rsid w:val="0050332A"/>
    <w:rsid w:val="00505CA4"/>
    <w:rsid w:val="00510E10"/>
    <w:rsid w:val="00511B93"/>
    <w:rsid w:val="0051414B"/>
    <w:rsid w:val="00514E20"/>
    <w:rsid w:val="00516F0F"/>
    <w:rsid w:val="00517F75"/>
    <w:rsid w:val="00520264"/>
    <w:rsid w:val="00521A61"/>
    <w:rsid w:val="00531DC3"/>
    <w:rsid w:val="00533A26"/>
    <w:rsid w:val="00535ADA"/>
    <w:rsid w:val="005379A7"/>
    <w:rsid w:val="00553E44"/>
    <w:rsid w:val="00561565"/>
    <w:rsid w:val="00563591"/>
    <w:rsid w:val="00571122"/>
    <w:rsid w:val="00572E40"/>
    <w:rsid w:val="00574A85"/>
    <w:rsid w:val="0057505E"/>
    <w:rsid w:val="00580AC8"/>
    <w:rsid w:val="005A1E44"/>
    <w:rsid w:val="005A45F0"/>
    <w:rsid w:val="005B0743"/>
    <w:rsid w:val="005B16CC"/>
    <w:rsid w:val="005B6A03"/>
    <w:rsid w:val="005C08A7"/>
    <w:rsid w:val="005D612C"/>
    <w:rsid w:val="005F13DF"/>
    <w:rsid w:val="005F2643"/>
    <w:rsid w:val="005F6868"/>
    <w:rsid w:val="00600506"/>
    <w:rsid w:val="00601884"/>
    <w:rsid w:val="00603345"/>
    <w:rsid w:val="00605798"/>
    <w:rsid w:val="00605ACF"/>
    <w:rsid w:val="00606159"/>
    <w:rsid w:val="006112F1"/>
    <w:rsid w:val="0061391A"/>
    <w:rsid w:val="00613F27"/>
    <w:rsid w:val="006215ED"/>
    <w:rsid w:val="00621750"/>
    <w:rsid w:val="00622761"/>
    <w:rsid w:val="0062516A"/>
    <w:rsid w:val="00631702"/>
    <w:rsid w:val="00632CDA"/>
    <w:rsid w:val="0063442F"/>
    <w:rsid w:val="00635E41"/>
    <w:rsid w:val="00636D76"/>
    <w:rsid w:val="00640C01"/>
    <w:rsid w:val="00642FCB"/>
    <w:rsid w:val="00647128"/>
    <w:rsid w:val="00651AA2"/>
    <w:rsid w:val="00651C6C"/>
    <w:rsid w:val="006617F3"/>
    <w:rsid w:val="00662F95"/>
    <w:rsid w:val="006706D4"/>
    <w:rsid w:val="00673A65"/>
    <w:rsid w:val="0067408E"/>
    <w:rsid w:val="0067495A"/>
    <w:rsid w:val="00680CF9"/>
    <w:rsid w:val="006824BC"/>
    <w:rsid w:val="006828A8"/>
    <w:rsid w:val="00683F42"/>
    <w:rsid w:val="006866E7"/>
    <w:rsid w:val="006915A0"/>
    <w:rsid w:val="00694D6A"/>
    <w:rsid w:val="00694E6F"/>
    <w:rsid w:val="006A1943"/>
    <w:rsid w:val="006A4CC2"/>
    <w:rsid w:val="006A7506"/>
    <w:rsid w:val="006B0EB1"/>
    <w:rsid w:val="006B2849"/>
    <w:rsid w:val="006B3312"/>
    <w:rsid w:val="006B3EF5"/>
    <w:rsid w:val="006B589B"/>
    <w:rsid w:val="006B666F"/>
    <w:rsid w:val="006C0427"/>
    <w:rsid w:val="006C1F1D"/>
    <w:rsid w:val="006C23AD"/>
    <w:rsid w:val="006C2C10"/>
    <w:rsid w:val="006C685C"/>
    <w:rsid w:val="006C6ED6"/>
    <w:rsid w:val="006D0D50"/>
    <w:rsid w:val="006D20B1"/>
    <w:rsid w:val="006D3198"/>
    <w:rsid w:val="006D3B6F"/>
    <w:rsid w:val="006E1B33"/>
    <w:rsid w:val="006E4D69"/>
    <w:rsid w:val="006E54FC"/>
    <w:rsid w:val="006E68DF"/>
    <w:rsid w:val="006F1498"/>
    <w:rsid w:val="006F2959"/>
    <w:rsid w:val="006F4EA6"/>
    <w:rsid w:val="0070190C"/>
    <w:rsid w:val="00702451"/>
    <w:rsid w:val="00704CC5"/>
    <w:rsid w:val="0071707F"/>
    <w:rsid w:val="00725529"/>
    <w:rsid w:val="0073494C"/>
    <w:rsid w:val="0074035C"/>
    <w:rsid w:val="00745631"/>
    <w:rsid w:val="00751C99"/>
    <w:rsid w:val="00753CD2"/>
    <w:rsid w:val="0076272C"/>
    <w:rsid w:val="00763DBC"/>
    <w:rsid w:val="007660D6"/>
    <w:rsid w:val="00771033"/>
    <w:rsid w:val="00773C9F"/>
    <w:rsid w:val="00775700"/>
    <w:rsid w:val="007764F5"/>
    <w:rsid w:val="00782EE6"/>
    <w:rsid w:val="007874E3"/>
    <w:rsid w:val="00791912"/>
    <w:rsid w:val="00793FB6"/>
    <w:rsid w:val="007950A1"/>
    <w:rsid w:val="00797749"/>
    <w:rsid w:val="007A35B4"/>
    <w:rsid w:val="007A5074"/>
    <w:rsid w:val="007A5176"/>
    <w:rsid w:val="007B247D"/>
    <w:rsid w:val="007B39DA"/>
    <w:rsid w:val="007B3B39"/>
    <w:rsid w:val="007B7752"/>
    <w:rsid w:val="007C0386"/>
    <w:rsid w:val="007C189E"/>
    <w:rsid w:val="007C24B0"/>
    <w:rsid w:val="007C30FF"/>
    <w:rsid w:val="007C33FF"/>
    <w:rsid w:val="007C341B"/>
    <w:rsid w:val="007C4E95"/>
    <w:rsid w:val="007E2158"/>
    <w:rsid w:val="007E4994"/>
    <w:rsid w:val="007E554B"/>
    <w:rsid w:val="007F2985"/>
    <w:rsid w:val="008000BC"/>
    <w:rsid w:val="008020C5"/>
    <w:rsid w:val="008048F8"/>
    <w:rsid w:val="008058D7"/>
    <w:rsid w:val="00806E25"/>
    <w:rsid w:val="00807C0F"/>
    <w:rsid w:val="0083784F"/>
    <w:rsid w:val="0085191D"/>
    <w:rsid w:val="008542BF"/>
    <w:rsid w:val="00860304"/>
    <w:rsid w:val="0086554B"/>
    <w:rsid w:val="00870971"/>
    <w:rsid w:val="00872DD0"/>
    <w:rsid w:val="00876D9A"/>
    <w:rsid w:val="00885E7C"/>
    <w:rsid w:val="008869A2"/>
    <w:rsid w:val="00892230"/>
    <w:rsid w:val="008972CA"/>
    <w:rsid w:val="008A13A8"/>
    <w:rsid w:val="008A1674"/>
    <w:rsid w:val="008A3F6A"/>
    <w:rsid w:val="008B1AC0"/>
    <w:rsid w:val="008B7577"/>
    <w:rsid w:val="008C013F"/>
    <w:rsid w:val="008C16D3"/>
    <w:rsid w:val="008D0AA6"/>
    <w:rsid w:val="008D470C"/>
    <w:rsid w:val="008D7694"/>
    <w:rsid w:val="008E1937"/>
    <w:rsid w:val="008E4CB1"/>
    <w:rsid w:val="008E5394"/>
    <w:rsid w:val="008E6040"/>
    <w:rsid w:val="008E70A7"/>
    <w:rsid w:val="008E78BF"/>
    <w:rsid w:val="009056E2"/>
    <w:rsid w:val="0090745F"/>
    <w:rsid w:val="009076B7"/>
    <w:rsid w:val="0090797B"/>
    <w:rsid w:val="00914002"/>
    <w:rsid w:val="009141B2"/>
    <w:rsid w:val="00914E93"/>
    <w:rsid w:val="009170DC"/>
    <w:rsid w:val="00920AE2"/>
    <w:rsid w:val="00920E14"/>
    <w:rsid w:val="00923796"/>
    <w:rsid w:val="00925771"/>
    <w:rsid w:val="0092594B"/>
    <w:rsid w:val="009279BE"/>
    <w:rsid w:val="00927DEE"/>
    <w:rsid w:val="00927FC6"/>
    <w:rsid w:val="009359DC"/>
    <w:rsid w:val="00941458"/>
    <w:rsid w:val="00941F5E"/>
    <w:rsid w:val="00942282"/>
    <w:rsid w:val="0094281A"/>
    <w:rsid w:val="00945879"/>
    <w:rsid w:val="00945A51"/>
    <w:rsid w:val="009502FE"/>
    <w:rsid w:val="00952B89"/>
    <w:rsid w:val="009570DE"/>
    <w:rsid w:val="00964170"/>
    <w:rsid w:val="009649DC"/>
    <w:rsid w:val="00965D66"/>
    <w:rsid w:val="00971032"/>
    <w:rsid w:val="009735FF"/>
    <w:rsid w:val="00976042"/>
    <w:rsid w:val="009761F2"/>
    <w:rsid w:val="00976F90"/>
    <w:rsid w:val="0098197A"/>
    <w:rsid w:val="00987C0D"/>
    <w:rsid w:val="00987DB0"/>
    <w:rsid w:val="009949B2"/>
    <w:rsid w:val="00994ADC"/>
    <w:rsid w:val="00994B3B"/>
    <w:rsid w:val="00995756"/>
    <w:rsid w:val="009A14CE"/>
    <w:rsid w:val="009A19C4"/>
    <w:rsid w:val="009A362C"/>
    <w:rsid w:val="009A5468"/>
    <w:rsid w:val="009A5CBC"/>
    <w:rsid w:val="009B55B2"/>
    <w:rsid w:val="009B5C5E"/>
    <w:rsid w:val="009C33D6"/>
    <w:rsid w:val="009C5148"/>
    <w:rsid w:val="009D0DE7"/>
    <w:rsid w:val="009D6645"/>
    <w:rsid w:val="009D66B7"/>
    <w:rsid w:val="009E22C9"/>
    <w:rsid w:val="009E341C"/>
    <w:rsid w:val="009E52C2"/>
    <w:rsid w:val="009F0912"/>
    <w:rsid w:val="009F16BE"/>
    <w:rsid w:val="00A000EE"/>
    <w:rsid w:val="00A00777"/>
    <w:rsid w:val="00A03A2F"/>
    <w:rsid w:val="00A05911"/>
    <w:rsid w:val="00A13BF8"/>
    <w:rsid w:val="00A2310B"/>
    <w:rsid w:val="00A2340D"/>
    <w:rsid w:val="00A256AC"/>
    <w:rsid w:val="00A27F6A"/>
    <w:rsid w:val="00A3176C"/>
    <w:rsid w:val="00A3233D"/>
    <w:rsid w:val="00A349DB"/>
    <w:rsid w:val="00A36186"/>
    <w:rsid w:val="00A46B1F"/>
    <w:rsid w:val="00A470EB"/>
    <w:rsid w:val="00A503AF"/>
    <w:rsid w:val="00A50B3A"/>
    <w:rsid w:val="00A55769"/>
    <w:rsid w:val="00A61BAF"/>
    <w:rsid w:val="00A6201B"/>
    <w:rsid w:val="00A639F7"/>
    <w:rsid w:val="00A63A0C"/>
    <w:rsid w:val="00A6788B"/>
    <w:rsid w:val="00A71DC6"/>
    <w:rsid w:val="00A739D8"/>
    <w:rsid w:val="00A81262"/>
    <w:rsid w:val="00A8224D"/>
    <w:rsid w:val="00A837F6"/>
    <w:rsid w:val="00A86978"/>
    <w:rsid w:val="00A908D5"/>
    <w:rsid w:val="00AA03C4"/>
    <w:rsid w:val="00AA2B31"/>
    <w:rsid w:val="00AA4610"/>
    <w:rsid w:val="00AA5BB5"/>
    <w:rsid w:val="00AB02A2"/>
    <w:rsid w:val="00AB1A95"/>
    <w:rsid w:val="00AB1B7E"/>
    <w:rsid w:val="00AB6163"/>
    <w:rsid w:val="00AB6876"/>
    <w:rsid w:val="00AB6F69"/>
    <w:rsid w:val="00AC2F0A"/>
    <w:rsid w:val="00AC4F11"/>
    <w:rsid w:val="00AC7059"/>
    <w:rsid w:val="00AC71A9"/>
    <w:rsid w:val="00AC7BD9"/>
    <w:rsid w:val="00AD44B1"/>
    <w:rsid w:val="00AE3A56"/>
    <w:rsid w:val="00AE5B0C"/>
    <w:rsid w:val="00AE7661"/>
    <w:rsid w:val="00AF3F93"/>
    <w:rsid w:val="00B0372D"/>
    <w:rsid w:val="00B075DD"/>
    <w:rsid w:val="00B206AF"/>
    <w:rsid w:val="00B34A3B"/>
    <w:rsid w:val="00B36C46"/>
    <w:rsid w:val="00B36E4F"/>
    <w:rsid w:val="00B468B6"/>
    <w:rsid w:val="00B56F33"/>
    <w:rsid w:val="00B5710A"/>
    <w:rsid w:val="00B57E51"/>
    <w:rsid w:val="00B63B91"/>
    <w:rsid w:val="00B64B00"/>
    <w:rsid w:val="00B7060B"/>
    <w:rsid w:val="00B74DCF"/>
    <w:rsid w:val="00B80A3A"/>
    <w:rsid w:val="00B80EA6"/>
    <w:rsid w:val="00B90283"/>
    <w:rsid w:val="00B95B22"/>
    <w:rsid w:val="00BA042F"/>
    <w:rsid w:val="00BA2AD9"/>
    <w:rsid w:val="00BA4BC5"/>
    <w:rsid w:val="00BA712D"/>
    <w:rsid w:val="00BA760B"/>
    <w:rsid w:val="00BA7A1A"/>
    <w:rsid w:val="00BB4313"/>
    <w:rsid w:val="00BB4897"/>
    <w:rsid w:val="00BB6E43"/>
    <w:rsid w:val="00BB73C4"/>
    <w:rsid w:val="00BC317A"/>
    <w:rsid w:val="00BC3292"/>
    <w:rsid w:val="00BC366A"/>
    <w:rsid w:val="00BC5663"/>
    <w:rsid w:val="00BC6AB9"/>
    <w:rsid w:val="00BD09CB"/>
    <w:rsid w:val="00BD2147"/>
    <w:rsid w:val="00BD3F21"/>
    <w:rsid w:val="00BD6A39"/>
    <w:rsid w:val="00BF2F27"/>
    <w:rsid w:val="00BF3C64"/>
    <w:rsid w:val="00BF6680"/>
    <w:rsid w:val="00C0066E"/>
    <w:rsid w:val="00C048AD"/>
    <w:rsid w:val="00C070CF"/>
    <w:rsid w:val="00C120B8"/>
    <w:rsid w:val="00C1356A"/>
    <w:rsid w:val="00C13E26"/>
    <w:rsid w:val="00C17447"/>
    <w:rsid w:val="00C20597"/>
    <w:rsid w:val="00C224D6"/>
    <w:rsid w:val="00C22608"/>
    <w:rsid w:val="00C24F1A"/>
    <w:rsid w:val="00C27336"/>
    <w:rsid w:val="00C326AF"/>
    <w:rsid w:val="00C330D1"/>
    <w:rsid w:val="00C36634"/>
    <w:rsid w:val="00C3748A"/>
    <w:rsid w:val="00C466B2"/>
    <w:rsid w:val="00C477DB"/>
    <w:rsid w:val="00C47EEF"/>
    <w:rsid w:val="00C60A7C"/>
    <w:rsid w:val="00C653EA"/>
    <w:rsid w:val="00C740A9"/>
    <w:rsid w:val="00C74D08"/>
    <w:rsid w:val="00C7640F"/>
    <w:rsid w:val="00C808ED"/>
    <w:rsid w:val="00C80C9D"/>
    <w:rsid w:val="00C813A2"/>
    <w:rsid w:val="00C85504"/>
    <w:rsid w:val="00C9002B"/>
    <w:rsid w:val="00C92C7B"/>
    <w:rsid w:val="00C975DB"/>
    <w:rsid w:val="00CA05B9"/>
    <w:rsid w:val="00CA287F"/>
    <w:rsid w:val="00CA2F67"/>
    <w:rsid w:val="00CA42AF"/>
    <w:rsid w:val="00CA4409"/>
    <w:rsid w:val="00CA47EA"/>
    <w:rsid w:val="00CA50FA"/>
    <w:rsid w:val="00CA5702"/>
    <w:rsid w:val="00CB15FA"/>
    <w:rsid w:val="00CB3385"/>
    <w:rsid w:val="00CC1B57"/>
    <w:rsid w:val="00CC2139"/>
    <w:rsid w:val="00CC275D"/>
    <w:rsid w:val="00CC3069"/>
    <w:rsid w:val="00CD0788"/>
    <w:rsid w:val="00CD0A08"/>
    <w:rsid w:val="00CD35D1"/>
    <w:rsid w:val="00CD387F"/>
    <w:rsid w:val="00CD497F"/>
    <w:rsid w:val="00CD502A"/>
    <w:rsid w:val="00CE2244"/>
    <w:rsid w:val="00CF29DE"/>
    <w:rsid w:val="00CF593B"/>
    <w:rsid w:val="00CF7BF8"/>
    <w:rsid w:val="00D03A9C"/>
    <w:rsid w:val="00D054C5"/>
    <w:rsid w:val="00D06B36"/>
    <w:rsid w:val="00D1294B"/>
    <w:rsid w:val="00D12C8C"/>
    <w:rsid w:val="00D14124"/>
    <w:rsid w:val="00D1655A"/>
    <w:rsid w:val="00D17841"/>
    <w:rsid w:val="00D17B28"/>
    <w:rsid w:val="00D17F35"/>
    <w:rsid w:val="00D236EC"/>
    <w:rsid w:val="00D24BE0"/>
    <w:rsid w:val="00D27ED0"/>
    <w:rsid w:val="00D37E8E"/>
    <w:rsid w:val="00D40274"/>
    <w:rsid w:val="00D45397"/>
    <w:rsid w:val="00D5037C"/>
    <w:rsid w:val="00D505FA"/>
    <w:rsid w:val="00D600B2"/>
    <w:rsid w:val="00D61A23"/>
    <w:rsid w:val="00D6519E"/>
    <w:rsid w:val="00D72919"/>
    <w:rsid w:val="00D76B2B"/>
    <w:rsid w:val="00D849AE"/>
    <w:rsid w:val="00D8585C"/>
    <w:rsid w:val="00D862A5"/>
    <w:rsid w:val="00D86C46"/>
    <w:rsid w:val="00D91639"/>
    <w:rsid w:val="00D924FE"/>
    <w:rsid w:val="00D9591E"/>
    <w:rsid w:val="00DB5BF2"/>
    <w:rsid w:val="00DC248A"/>
    <w:rsid w:val="00DC2DF1"/>
    <w:rsid w:val="00DC378B"/>
    <w:rsid w:val="00DC5AEB"/>
    <w:rsid w:val="00DD61A0"/>
    <w:rsid w:val="00DE38CD"/>
    <w:rsid w:val="00DE3B1A"/>
    <w:rsid w:val="00DF2118"/>
    <w:rsid w:val="00DF5F39"/>
    <w:rsid w:val="00E028D7"/>
    <w:rsid w:val="00E05A1E"/>
    <w:rsid w:val="00E071ED"/>
    <w:rsid w:val="00E11D6B"/>
    <w:rsid w:val="00E13676"/>
    <w:rsid w:val="00E15139"/>
    <w:rsid w:val="00E15507"/>
    <w:rsid w:val="00E1602B"/>
    <w:rsid w:val="00E17184"/>
    <w:rsid w:val="00E22BFB"/>
    <w:rsid w:val="00E23540"/>
    <w:rsid w:val="00E264DE"/>
    <w:rsid w:val="00E27BE0"/>
    <w:rsid w:val="00E31BC4"/>
    <w:rsid w:val="00E33FC3"/>
    <w:rsid w:val="00E4395C"/>
    <w:rsid w:val="00E44EDC"/>
    <w:rsid w:val="00E46B10"/>
    <w:rsid w:val="00E53179"/>
    <w:rsid w:val="00E56242"/>
    <w:rsid w:val="00E5697F"/>
    <w:rsid w:val="00E57B05"/>
    <w:rsid w:val="00E608D9"/>
    <w:rsid w:val="00E64974"/>
    <w:rsid w:val="00E65DCC"/>
    <w:rsid w:val="00E66FE8"/>
    <w:rsid w:val="00E71206"/>
    <w:rsid w:val="00E71D62"/>
    <w:rsid w:val="00E82905"/>
    <w:rsid w:val="00E8604F"/>
    <w:rsid w:val="00E86F75"/>
    <w:rsid w:val="00E91901"/>
    <w:rsid w:val="00E91D15"/>
    <w:rsid w:val="00E924BC"/>
    <w:rsid w:val="00E94CE5"/>
    <w:rsid w:val="00E95D3B"/>
    <w:rsid w:val="00EA4D79"/>
    <w:rsid w:val="00EA613B"/>
    <w:rsid w:val="00EA6A32"/>
    <w:rsid w:val="00EC08EF"/>
    <w:rsid w:val="00EC55AA"/>
    <w:rsid w:val="00ED3D96"/>
    <w:rsid w:val="00EE25CB"/>
    <w:rsid w:val="00EE29DB"/>
    <w:rsid w:val="00EE5CA8"/>
    <w:rsid w:val="00EF0DDF"/>
    <w:rsid w:val="00EF5245"/>
    <w:rsid w:val="00EF779C"/>
    <w:rsid w:val="00F05CD0"/>
    <w:rsid w:val="00F072BB"/>
    <w:rsid w:val="00F14FE0"/>
    <w:rsid w:val="00F16C99"/>
    <w:rsid w:val="00F21F7B"/>
    <w:rsid w:val="00F23678"/>
    <w:rsid w:val="00F269BF"/>
    <w:rsid w:val="00F32E29"/>
    <w:rsid w:val="00F40B27"/>
    <w:rsid w:val="00F4513B"/>
    <w:rsid w:val="00F45F6C"/>
    <w:rsid w:val="00F62213"/>
    <w:rsid w:val="00F75EF0"/>
    <w:rsid w:val="00F804CD"/>
    <w:rsid w:val="00F85335"/>
    <w:rsid w:val="00F854C6"/>
    <w:rsid w:val="00F8585C"/>
    <w:rsid w:val="00F87919"/>
    <w:rsid w:val="00F87989"/>
    <w:rsid w:val="00F9406B"/>
    <w:rsid w:val="00FA0768"/>
    <w:rsid w:val="00FB6905"/>
    <w:rsid w:val="00FC131D"/>
    <w:rsid w:val="00FD38E1"/>
    <w:rsid w:val="00FD66CE"/>
    <w:rsid w:val="00FD6792"/>
    <w:rsid w:val="00FD776E"/>
    <w:rsid w:val="00FE16CD"/>
    <w:rsid w:val="00FE1C90"/>
    <w:rsid w:val="00FE4BFB"/>
    <w:rsid w:val="00FE5411"/>
    <w:rsid w:val="00FF0C14"/>
    <w:rsid w:val="00FF6A14"/>
    <w:rsid w:val="00FF6D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70D8C"/>
    <w:rPr>
      <w:rFonts w:ascii="Calibri" w:eastAsia="Calibri" w:hAnsi="Calibri" w:cs="Times New Roman"/>
    </w:rPr>
  </w:style>
  <w:style w:type="paragraph" w:styleId="Virsraksts1">
    <w:name w:val="heading 1"/>
    <w:basedOn w:val="Parasts"/>
    <w:next w:val="Parasts"/>
    <w:link w:val="Virsraksts1Rakstz"/>
    <w:qFormat/>
    <w:rsid w:val="00A908D5"/>
    <w:pPr>
      <w:keepNext/>
      <w:numPr>
        <w:numId w:val="1"/>
      </w:numPr>
      <w:suppressAutoHyphens/>
      <w:spacing w:before="240" w:after="120" w:line="240" w:lineRule="auto"/>
      <w:jc w:val="both"/>
      <w:outlineLvl w:val="0"/>
    </w:pPr>
    <w:rPr>
      <w:rFonts w:ascii="Times New Roman" w:eastAsia="Times New Roman" w:hAnsi="Times New Roman"/>
      <w:b/>
      <w:bCs/>
      <w:sz w:val="24"/>
      <w:szCs w:val="24"/>
      <w:lang w:eastAsia="zh-CN"/>
    </w:rPr>
  </w:style>
  <w:style w:type="paragraph" w:styleId="Virsraksts2">
    <w:name w:val="heading 2"/>
    <w:basedOn w:val="Parasts"/>
    <w:next w:val="Parasts"/>
    <w:link w:val="Virsraksts2Rakstz"/>
    <w:qFormat/>
    <w:rsid w:val="00A908D5"/>
    <w:pPr>
      <w:keepNext/>
      <w:numPr>
        <w:ilvl w:val="1"/>
        <w:numId w:val="1"/>
      </w:numPr>
      <w:suppressAutoHyphens/>
      <w:spacing w:before="240" w:after="60" w:line="240" w:lineRule="auto"/>
      <w:jc w:val="both"/>
      <w:outlineLvl w:val="1"/>
    </w:pPr>
    <w:rPr>
      <w:rFonts w:ascii="Times New Roman" w:eastAsia="Times New Roman" w:hAnsi="Times New Roman"/>
      <w:b/>
      <w:bCs/>
      <w:i/>
      <w:iCs/>
      <w:szCs w:val="28"/>
      <w:lang w:eastAsia="zh-CN"/>
    </w:rPr>
  </w:style>
  <w:style w:type="paragraph" w:styleId="Virsraksts3">
    <w:name w:val="heading 3"/>
    <w:basedOn w:val="Parasts"/>
    <w:next w:val="Parasts"/>
    <w:link w:val="Virsraksts3Rakstz"/>
    <w:uiPriority w:val="9"/>
    <w:unhideWhenUsed/>
    <w:qFormat/>
    <w:rsid w:val="00B64B00"/>
    <w:pPr>
      <w:keepNext/>
      <w:keepLines/>
      <w:spacing w:before="200" w:after="0"/>
      <w:outlineLvl w:val="2"/>
    </w:pPr>
    <w:rPr>
      <w:rFonts w:asciiTheme="majorHAnsi" w:eastAsiaTheme="majorEastAsia" w:hAnsiTheme="majorHAnsi" w:cstheme="majorBidi"/>
      <w:b/>
      <w:bCs/>
      <w:color w:val="000000" w:themeColor="text1"/>
      <w:sz w:val="28"/>
    </w:rPr>
  </w:style>
  <w:style w:type="paragraph" w:styleId="Virsraksts4">
    <w:name w:val="heading 4"/>
    <w:basedOn w:val="Parasts"/>
    <w:next w:val="Parasts"/>
    <w:link w:val="Virsraksts4Rakstz"/>
    <w:uiPriority w:val="9"/>
    <w:unhideWhenUsed/>
    <w:qFormat/>
    <w:rsid w:val="00F45F6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F45F6C"/>
    <w:pPr>
      <w:keepNext/>
      <w:keepLines/>
      <w:spacing w:before="40" w:after="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F45F6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C2260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22608"/>
    <w:rPr>
      <w:rFonts w:ascii="Tahoma" w:eastAsia="Calibri" w:hAnsi="Tahoma" w:cs="Tahoma"/>
      <w:sz w:val="16"/>
      <w:szCs w:val="16"/>
    </w:rPr>
  </w:style>
  <w:style w:type="character" w:customStyle="1" w:styleId="Virsraksts1Rakstz">
    <w:name w:val="Virsraksts 1 Rakstz."/>
    <w:basedOn w:val="Noklusjumarindkopasfonts"/>
    <w:link w:val="Virsraksts1"/>
    <w:rsid w:val="00A908D5"/>
    <w:rPr>
      <w:rFonts w:ascii="Times New Roman" w:eastAsia="Times New Roman" w:hAnsi="Times New Roman" w:cs="Times New Roman"/>
      <w:b/>
      <w:bCs/>
      <w:sz w:val="24"/>
      <w:szCs w:val="24"/>
      <w:lang w:eastAsia="zh-CN"/>
    </w:rPr>
  </w:style>
  <w:style w:type="character" w:customStyle="1" w:styleId="Virsraksts2Rakstz">
    <w:name w:val="Virsraksts 2 Rakstz."/>
    <w:basedOn w:val="Noklusjumarindkopasfonts"/>
    <w:link w:val="Virsraksts2"/>
    <w:rsid w:val="00A908D5"/>
    <w:rPr>
      <w:rFonts w:ascii="Times New Roman" w:eastAsia="Times New Roman" w:hAnsi="Times New Roman" w:cs="Times New Roman"/>
      <w:b/>
      <w:bCs/>
      <w:i/>
      <w:iCs/>
      <w:szCs w:val="28"/>
      <w:lang w:eastAsia="zh-CN"/>
    </w:rPr>
  </w:style>
  <w:style w:type="paragraph" w:customStyle="1" w:styleId="Index">
    <w:name w:val="Index"/>
    <w:basedOn w:val="Parasts"/>
    <w:rsid w:val="00A908D5"/>
    <w:pPr>
      <w:suppressLineNumbers/>
      <w:suppressAutoHyphens/>
      <w:spacing w:before="120" w:after="0" w:line="240" w:lineRule="auto"/>
      <w:ind w:firstLine="720"/>
      <w:jc w:val="both"/>
    </w:pPr>
    <w:rPr>
      <w:rFonts w:ascii="Times New Roman" w:eastAsia="Times New Roman" w:hAnsi="Times New Roman" w:cs="Tahoma"/>
      <w:sz w:val="24"/>
      <w:szCs w:val="24"/>
      <w:lang w:eastAsia="zh-CN"/>
    </w:rPr>
  </w:style>
  <w:style w:type="paragraph" w:styleId="Izmantotsliteratrassarakstavirsraksts">
    <w:name w:val="toa heading"/>
    <w:basedOn w:val="Parasts"/>
    <w:rsid w:val="00A908D5"/>
    <w:pPr>
      <w:keepNext/>
      <w:widowControl w:val="0"/>
      <w:suppressLineNumbers/>
      <w:suppressAutoHyphens/>
      <w:spacing w:before="240" w:after="120" w:line="360" w:lineRule="auto"/>
    </w:pPr>
    <w:rPr>
      <w:rFonts w:ascii="Arial" w:eastAsia="Microsoft YaHei" w:hAnsi="Arial" w:cs="Mangal"/>
      <w:b/>
      <w:bCs/>
      <w:kern w:val="1"/>
      <w:sz w:val="32"/>
      <w:szCs w:val="32"/>
      <w:lang w:eastAsia="zh-CN" w:bidi="hi-IN"/>
    </w:rPr>
  </w:style>
  <w:style w:type="paragraph" w:styleId="Sarakstarindkopa">
    <w:name w:val="List Paragraph"/>
    <w:basedOn w:val="Parasts"/>
    <w:uiPriority w:val="34"/>
    <w:qFormat/>
    <w:rsid w:val="00A908D5"/>
    <w:pPr>
      <w:ind w:left="720"/>
      <w:contextualSpacing/>
    </w:pPr>
  </w:style>
  <w:style w:type="paragraph" w:styleId="Galvene">
    <w:name w:val="header"/>
    <w:basedOn w:val="Parasts"/>
    <w:link w:val="GalveneRakstz"/>
    <w:uiPriority w:val="99"/>
    <w:unhideWhenUsed/>
    <w:rsid w:val="00A908D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08D5"/>
    <w:rPr>
      <w:rFonts w:ascii="Calibri" w:eastAsia="Calibri" w:hAnsi="Calibri" w:cs="Times New Roman"/>
    </w:rPr>
  </w:style>
  <w:style w:type="paragraph" w:styleId="Kjene">
    <w:name w:val="footer"/>
    <w:basedOn w:val="Parasts"/>
    <w:link w:val="KjeneRakstz"/>
    <w:uiPriority w:val="99"/>
    <w:unhideWhenUsed/>
    <w:rsid w:val="00A908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908D5"/>
    <w:rPr>
      <w:rFonts w:ascii="Calibri" w:eastAsia="Calibri" w:hAnsi="Calibri" w:cs="Times New Roman"/>
    </w:rPr>
  </w:style>
  <w:style w:type="table" w:styleId="Reatabula">
    <w:name w:val="Table Grid"/>
    <w:basedOn w:val="Parastatabula"/>
    <w:uiPriority w:val="39"/>
    <w:rsid w:val="00A9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B64B00"/>
    <w:rPr>
      <w:rFonts w:asciiTheme="majorHAnsi" w:eastAsiaTheme="majorEastAsia" w:hAnsiTheme="majorHAnsi" w:cstheme="majorBidi"/>
      <w:b/>
      <w:bCs/>
      <w:color w:val="000000" w:themeColor="text1"/>
      <w:sz w:val="28"/>
    </w:rPr>
  </w:style>
  <w:style w:type="paragraph" w:styleId="Saturs3">
    <w:name w:val="toc 3"/>
    <w:basedOn w:val="Parasts"/>
    <w:next w:val="Parasts"/>
    <w:autoRedefine/>
    <w:uiPriority w:val="39"/>
    <w:unhideWhenUsed/>
    <w:rsid w:val="00B64B00"/>
    <w:pPr>
      <w:spacing w:after="100"/>
      <w:ind w:left="440"/>
    </w:pPr>
  </w:style>
  <w:style w:type="character" w:styleId="Hipersaite">
    <w:name w:val="Hyperlink"/>
    <w:basedOn w:val="Noklusjumarindkopasfonts"/>
    <w:uiPriority w:val="99"/>
    <w:unhideWhenUsed/>
    <w:rsid w:val="00B64B00"/>
    <w:rPr>
      <w:color w:val="0000FF" w:themeColor="hyperlink"/>
      <w:u w:val="single"/>
    </w:rPr>
  </w:style>
  <w:style w:type="paragraph" w:customStyle="1" w:styleId="parasts0">
    <w:name w:val="parasts"/>
    <w:basedOn w:val="Parasts"/>
    <w:rsid w:val="00A50B3A"/>
    <w:pPr>
      <w:spacing w:before="50" w:after="50" w:line="240" w:lineRule="auto"/>
      <w:jc w:val="both"/>
    </w:pPr>
    <w:rPr>
      <w:rFonts w:ascii="Times New Roman" w:eastAsia="Times New Roman" w:hAnsi="Times New Roman"/>
      <w:sz w:val="24"/>
      <w:szCs w:val="20"/>
      <w:lang w:val="en-GB"/>
    </w:rPr>
  </w:style>
  <w:style w:type="character" w:customStyle="1" w:styleId="Virsraksts4Rakstz">
    <w:name w:val="Virsraksts 4 Rakstz."/>
    <w:basedOn w:val="Noklusjumarindkopasfonts"/>
    <w:link w:val="Virsraksts4"/>
    <w:uiPriority w:val="9"/>
    <w:rsid w:val="00F45F6C"/>
    <w:rPr>
      <w:rFonts w:asciiTheme="majorHAnsi" w:eastAsiaTheme="majorEastAsia" w:hAnsiTheme="majorHAnsi" w:cstheme="majorBidi"/>
      <w:i/>
      <w:iCs/>
      <w:color w:val="365F91" w:themeColor="accent1" w:themeShade="BF"/>
    </w:rPr>
  </w:style>
  <w:style w:type="character" w:customStyle="1" w:styleId="Virsraksts5Rakstz">
    <w:name w:val="Virsraksts 5 Rakstz."/>
    <w:basedOn w:val="Noklusjumarindkopasfonts"/>
    <w:link w:val="Virsraksts5"/>
    <w:uiPriority w:val="9"/>
    <w:rsid w:val="00F45F6C"/>
    <w:rPr>
      <w:rFonts w:asciiTheme="majorHAnsi" w:eastAsiaTheme="majorEastAsia" w:hAnsiTheme="majorHAnsi" w:cstheme="majorBidi"/>
      <w:color w:val="365F91" w:themeColor="accent1" w:themeShade="BF"/>
    </w:rPr>
  </w:style>
  <w:style w:type="character" w:customStyle="1" w:styleId="Virsraksts6Rakstz">
    <w:name w:val="Virsraksts 6 Rakstz."/>
    <w:basedOn w:val="Noklusjumarindkopasfonts"/>
    <w:link w:val="Virsraksts6"/>
    <w:uiPriority w:val="9"/>
    <w:rsid w:val="00F45F6C"/>
    <w:rPr>
      <w:rFonts w:asciiTheme="majorHAnsi" w:eastAsiaTheme="majorEastAsia" w:hAnsiTheme="majorHAnsi" w:cstheme="majorBidi"/>
      <w:color w:val="243F60" w:themeColor="accent1" w:themeShade="7F"/>
    </w:rPr>
  </w:style>
  <w:style w:type="paragraph" w:styleId="Saturs1">
    <w:name w:val="toc 1"/>
    <w:basedOn w:val="Parasts"/>
    <w:next w:val="Parasts"/>
    <w:autoRedefine/>
    <w:uiPriority w:val="39"/>
    <w:unhideWhenUsed/>
    <w:rsid w:val="001D5E36"/>
    <w:pPr>
      <w:tabs>
        <w:tab w:val="right" w:leader="dot" w:pos="8296"/>
      </w:tabs>
      <w:spacing w:after="100"/>
      <w:ind w:left="709"/>
    </w:pPr>
  </w:style>
  <w:style w:type="character" w:styleId="Izmantotahipersaite">
    <w:name w:val="FollowedHyperlink"/>
    <w:basedOn w:val="Noklusjumarindkopasfonts"/>
    <w:uiPriority w:val="99"/>
    <w:semiHidden/>
    <w:unhideWhenUsed/>
    <w:rsid w:val="00396F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70D8C"/>
    <w:rPr>
      <w:rFonts w:ascii="Calibri" w:eastAsia="Calibri" w:hAnsi="Calibri" w:cs="Times New Roman"/>
    </w:rPr>
  </w:style>
  <w:style w:type="paragraph" w:styleId="Virsraksts1">
    <w:name w:val="heading 1"/>
    <w:basedOn w:val="Parasts"/>
    <w:next w:val="Parasts"/>
    <w:link w:val="Virsraksts1Rakstz"/>
    <w:qFormat/>
    <w:rsid w:val="00A908D5"/>
    <w:pPr>
      <w:keepNext/>
      <w:numPr>
        <w:numId w:val="1"/>
      </w:numPr>
      <w:suppressAutoHyphens/>
      <w:spacing w:before="240" w:after="120" w:line="240" w:lineRule="auto"/>
      <w:jc w:val="both"/>
      <w:outlineLvl w:val="0"/>
    </w:pPr>
    <w:rPr>
      <w:rFonts w:ascii="Times New Roman" w:eastAsia="Times New Roman" w:hAnsi="Times New Roman"/>
      <w:b/>
      <w:bCs/>
      <w:sz w:val="24"/>
      <w:szCs w:val="24"/>
      <w:lang w:eastAsia="zh-CN"/>
    </w:rPr>
  </w:style>
  <w:style w:type="paragraph" w:styleId="Virsraksts2">
    <w:name w:val="heading 2"/>
    <w:basedOn w:val="Parasts"/>
    <w:next w:val="Parasts"/>
    <w:link w:val="Virsraksts2Rakstz"/>
    <w:qFormat/>
    <w:rsid w:val="00A908D5"/>
    <w:pPr>
      <w:keepNext/>
      <w:numPr>
        <w:ilvl w:val="1"/>
        <w:numId w:val="1"/>
      </w:numPr>
      <w:suppressAutoHyphens/>
      <w:spacing w:before="240" w:after="60" w:line="240" w:lineRule="auto"/>
      <w:jc w:val="both"/>
      <w:outlineLvl w:val="1"/>
    </w:pPr>
    <w:rPr>
      <w:rFonts w:ascii="Times New Roman" w:eastAsia="Times New Roman" w:hAnsi="Times New Roman"/>
      <w:b/>
      <w:bCs/>
      <w:i/>
      <w:iCs/>
      <w:szCs w:val="28"/>
      <w:lang w:eastAsia="zh-CN"/>
    </w:rPr>
  </w:style>
  <w:style w:type="paragraph" w:styleId="Virsraksts3">
    <w:name w:val="heading 3"/>
    <w:basedOn w:val="Parasts"/>
    <w:next w:val="Parasts"/>
    <w:link w:val="Virsraksts3Rakstz"/>
    <w:uiPriority w:val="9"/>
    <w:unhideWhenUsed/>
    <w:qFormat/>
    <w:rsid w:val="00B64B00"/>
    <w:pPr>
      <w:keepNext/>
      <w:keepLines/>
      <w:spacing w:before="200" w:after="0"/>
      <w:outlineLvl w:val="2"/>
    </w:pPr>
    <w:rPr>
      <w:rFonts w:asciiTheme="majorHAnsi" w:eastAsiaTheme="majorEastAsia" w:hAnsiTheme="majorHAnsi" w:cstheme="majorBidi"/>
      <w:b/>
      <w:bCs/>
      <w:color w:val="000000" w:themeColor="text1"/>
      <w:sz w:val="28"/>
    </w:rPr>
  </w:style>
  <w:style w:type="paragraph" w:styleId="Virsraksts4">
    <w:name w:val="heading 4"/>
    <w:basedOn w:val="Parasts"/>
    <w:next w:val="Parasts"/>
    <w:link w:val="Virsraksts4Rakstz"/>
    <w:uiPriority w:val="9"/>
    <w:unhideWhenUsed/>
    <w:qFormat/>
    <w:rsid w:val="00F45F6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F45F6C"/>
    <w:pPr>
      <w:keepNext/>
      <w:keepLines/>
      <w:spacing w:before="40" w:after="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F45F6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C2260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22608"/>
    <w:rPr>
      <w:rFonts w:ascii="Tahoma" w:eastAsia="Calibri" w:hAnsi="Tahoma" w:cs="Tahoma"/>
      <w:sz w:val="16"/>
      <w:szCs w:val="16"/>
    </w:rPr>
  </w:style>
  <w:style w:type="character" w:customStyle="1" w:styleId="Virsraksts1Rakstz">
    <w:name w:val="Virsraksts 1 Rakstz."/>
    <w:basedOn w:val="Noklusjumarindkopasfonts"/>
    <w:link w:val="Virsraksts1"/>
    <w:rsid w:val="00A908D5"/>
    <w:rPr>
      <w:rFonts w:ascii="Times New Roman" w:eastAsia="Times New Roman" w:hAnsi="Times New Roman" w:cs="Times New Roman"/>
      <w:b/>
      <w:bCs/>
      <w:sz w:val="24"/>
      <w:szCs w:val="24"/>
      <w:lang w:eastAsia="zh-CN"/>
    </w:rPr>
  </w:style>
  <w:style w:type="character" w:customStyle="1" w:styleId="Virsraksts2Rakstz">
    <w:name w:val="Virsraksts 2 Rakstz."/>
    <w:basedOn w:val="Noklusjumarindkopasfonts"/>
    <w:link w:val="Virsraksts2"/>
    <w:rsid w:val="00A908D5"/>
    <w:rPr>
      <w:rFonts w:ascii="Times New Roman" w:eastAsia="Times New Roman" w:hAnsi="Times New Roman" w:cs="Times New Roman"/>
      <w:b/>
      <w:bCs/>
      <w:i/>
      <w:iCs/>
      <w:szCs w:val="28"/>
      <w:lang w:eastAsia="zh-CN"/>
    </w:rPr>
  </w:style>
  <w:style w:type="paragraph" w:customStyle="1" w:styleId="Index">
    <w:name w:val="Index"/>
    <w:basedOn w:val="Parasts"/>
    <w:rsid w:val="00A908D5"/>
    <w:pPr>
      <w:suppressLineNumbers/>
      <w:suppressAutoHyphens/>
      <w:spacing w:before="120" w:after="0" w:line="240" w:lineRule="auto"/>
      <w:ind w:firstLine="720"/>
      <w:jc w:val="both"/>
    </w:pPr>
    <w:rPr>
      <w:rFonts w:ascii="Times New Roman" w:eastAsia="Times New Roman" w:hAnsi="Times New Roman" w:cs="Tahoma"/>
      <w:sz w:val="24"/>
      <w:szCs w:val="24"/>
      <w:lang w:eastAsia="zh-CN"/>
    </w:rPr>
  </w:style>
  <w:style w:type="paragraph" w:styleId="Izmantotsliteratrassarakstavirsraksts">
    <w:name w:val="toa heading"/>
    <w:basedOn w:val="Parasts"/>
    <w:rsid w:val="00A908D5"/>
    <w:pPr>
      <w:keepNext/>
      <w:widowControl w:val="0"/>
      <w:suppressLineNumbers/>
      <w:suppressAutoHyphens/>
      <w:spacing w:before="240" w:after="120" w:line="360" w:lineRule="auto"/>
    </w:pPr>
    <w:rPr>
      <w:rFonts w:ascii="Arial" w:eastAsia="Microsoft YaHei" w:hAnsi="Arial" w:cs="Mangal"/>
      <w:b/>
      <w:bCs/>
      <w:kern w:val="1"/>
      <w:sz w:val="32"/>
      <w:szCs w:val="32"/>
      <w:lang w:eastAsia="zh-CN" w:bidi="hi-IN"/>
    </w:rPr>
  </w:style>
  <w:style w:type="paragraph" w:styleId="Sarakstarindkopa">
    <w:name w:val="List Paragraph"/>
    <w:basedOn w:val="Parasts"/>
    <w:uiPriority w:val="34"/>
    <w:qFormat/>
    <w:rsid w:val="00A908D5"/>
    <w:pPr>
      <w:ind w:left="720"/>
      <w:contextualSpacing/>
    </w:pPr>
  </w:style>
  <w:style w:type="paragraph" w:styleId="Galvene">
    <w:name w:val="header"/>
    <w:basedOn w:val="Parasts"/>
    <w:link w:val="GalveneRakstz"/>
    <w:uiPriority w:val="99"/>
    <w:unhideWhenUsed/>
    <w:rsid w:val="00A908D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08D5"/>
    <w:rPr>
      <w:rFonts w:ascii="Calibri" w:eastAsia="Calibri" w:hAnsi="Calibri" w:cs="Times New Roman"/>
    </w:rPr>
  </w:style>
  <w:style w:type="paragraph" w:styleId="Kjene">
    <w:name w:val="footer"/>
    <w:basedOn w:val="Parasts"/>
    <w:link w:val="KjeneRakstz"/>
    <w:uiPriority w:val="99"/>
    <w:unhideWhenUsed/>
    <w:rsid w:val="00A908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908D5"/>
    <w:rPr>
      <w:rFonts w:ascii="Calibri" w:eastAsia="Calibri" w:hAnsi="Calibri" w:cs="Times New Roman"/>
    </w:rPr>
  </w:style>
  <w:style w:type="table" w:styleId="Reatabula">
    <w:name w:val="Table Grid"/>
    <w:basedOn w:val="Parastatabula"/>
    <w:uiPriority w:val="39"/>
    <w:rsid w:val="00A9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B64B00"/>
    <w:rPr>
      <w:rFonts w:asciiTheme="majorHAnsi" w:eastAsiaTheme="majorEastAsia" w:hAnsiTheme="majorHAnsi" w:cstheme="majorBidi"/>
      <w:b/>
      <w:bCs/>
      <w:color w:val="000000" w:themeColor="text1"/>
      <w:sz w:val="28"/>
    </w:rPr>
  </w:style>
  <w:style w:type="paragraph" w:styleId="Saturs3">
    <w:name w:val="toc 3"/>
    <w:basedOn w:val="Parasts"/>
    <w:next w:val="Parasts"/>
    <w:autoRedefine/>
    <w:uiPriority w:val="39"/>
    <w:unhideWhenUsed/>
    <w:rsid w:val="00B64B00"/>
    <w:pPr>
      <w:spacing w:after="100"/>
      <w:ind w:left="440"/>
    </w:pPr>
  </w:style>
  <w:style w:type="character" w:styleId="Hipersaite">
    <w:name w:val="Hyperlink"/>
    <w:basedOn w:val="Noklusjumarindkopasfonts"/>
    <w:uiPriority w:val="99"/>
    <w:unhideWhenUsed/>
    <w:rsid w:val="00B64B00"/>
    <w:rPr>
      <w:color w:val="0000FF" w:themeColor="hyperlink"/>
      <w:u w:val="single"/>
    </w:rPr>
  </w:style>
  <w:style w:type="paragraph" w:customStyle="1" w:styleId="parasts0">
    <w:name w:val="parasts"/>
    <w:basedOn w:val="Parasts"/>
    <w:rsid w:val="00A50B3A"/>
    <w:pPr>
      <w:spacing w:before="50" w:after="50" w:line="240" w:lineRule="auto"/>
      <w:jc w:val="both"/>
    </w:pPr>
    <w:rPr>
      <w:rFonts w:ascii="Times New Roman" w:eastAsia="Times New Roman" w:hAnsi="Times New Roman"/>
      <w:sz w:val="24"/>
      <w:szCs w:val="20"/>
      <w:lang w:val="en-GB"/>
    </w:rPr>
  </w:style>
  <w:style w:type="character" w:customStyle="1" w:styleId="Virsraksts4Rakstz">
    <w:name w:val="Virsraksts 4 Rakstz."/>
    <w:basedOn w:val="Noklusjumarindkopasfonts"/>
    <w:link w:val="Virsraksts4"/>
    <w:uiPriority w:val="9"/>
    <w:rsid w:val="00F45F6C"/>
    <w:rPr>
      <w:rFonts w:asciiTheme="majorHAnsi" w:eastAsiaTheme="majorEastAsia" w:hAnsiTheme="majorHAnsi" w:cstheme="majorBidi"/>
      <w:i/>
      <w:iCs/>
      <w:color w:val="365F91" w:themeColor="accent1" w:themeShade="BF"/>
    </w:rPr>
  </w:style>
  <w:style w:type="character" w:customStyle="1" w:styleId="Virsraksts5Rakstz">
    <w:name w:val="Virsraksts 5 Rakstz."/>
    <w:basedOn w:val="Noklusjumarindkopasfonts"/>
    <w:link w:val="Virsraksts5"/>
    <w:uiPriority w:val="9"/>
    <w:rsid w:val="00F45F6C"/>
    <w:rPr>
      <w:rFonts w:asciiTheme="majorHAnsi" w:eastAsiaTheme="majorEastAsia" w:hAnsiTheme="majorHAnsi" w:cstheme="majorBidi"/>
      <w:color w:val="365F91" w:themeColor="accent1" w:themeShade="BF"/>
    </w:rPr>
  </w:style>
  <w:style w:type="character" w:customStyle="1" w:styleId="Virsraksts6Rakstz">
    <w:name w:val="Virsraksts 6 Rakstz."/>
    <w:basedOn w:val="Noklusjumarindkopasfonts"/>
    <w:link w:val="Virsraksts6"/>
    <w:uiPriority w:val="9"/>
    <w:rsid w:val="00F45F6C"/>
    <w:rPr>
      <w:rFonts w:asciiTheme="majorHAnsi" w:eastAsiaTheme="majorEastAsia" w:hAnsiTheme="majorHAnsi" w:cstheme="majorBidi"/>
      <w:color w:val="243F60" w:themeColor="accent1" w:themeShade="7F"/>
    </w:rPr>
  </w:style>
  <w:style w:type="paragraph" w:styleId="Saturs1">
    <w:name w:val="toc 1"/>
    <w:basedOn w:val="Parasts"/>
    <w:next w:val="Parasts"/>
    <w:autoRedefine/>
    <w:uiPriority w:val="39"/>
    <w:unhideWhenUsed/>
    <w:rsid w:val="001D5E36"/>
    <w:pPr>
      <w:tabs>
        <w:tab w:val="right" w:leader="dot" w:pos="8296"/>
      </w:tabs>
      <w:spacing w:after="100"/>
      <w:ind w:left="709"/>
    </w:pPr>
  </w:style>
  <w:style w:type="character" w:styleId="Izmantotahipersaite">
    <w:name w:val="FollowedHyperlink"/>
    <w:basedOn w:val="Noklusjumarindkopasfonts"/>
    <w:uiPriority w:val="99"/>
    <w:semiHidden/>
    <w:unhideWhenUsed/>
    <w:rsid w:val="00396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03334">
      <w:bodyDiv w:val="1"/>
      <w:marLeft w:val="0"/>
      <w:marRight w:val="0"/>
      <w:marTop w:val="0"/>
      <w:marBottom w:val="0"/>
      <w:divBdr>
        <w:top w:val="none" w:sz="0" w:space="0" w:color="auto"/>
        <w:left w:val="none" w:sz="0" w:space="0" w:color="auto"/>
        <w:bottom w:val="none" w:sz="0" w:space="0" w:color="auto"/>
        <w:right w:val="none" w:sz="0" w:space="0" w:color="auto"/>
      </w:divBdr>
    </w:div>
    <w:div w:id="1142117983">
      <w:bodyDiv w:val="1"/>
      <w:marLeft w:val="0"/>
      <w:marRight w:val="0"/>
      <w:marTop w:val="0"/>
      <w:marBottom w:val="0"/>
      <w:divBdr>
        <w:top w:val="none" w:sz="0" w:space="0" w:color="auto"/>
        <w:left w:val="none" w:sz="0" w:space="0" w:color="auto"/>
        <w:bottom w:val="none" w:sz="0" w:space="0" w:color="auto"/>
        <w:right w:val="none" w:sz="0" w:space="0" w:color="auto"/>
      </w:divBdr>
      <w:divsChild>
        <w:div w:id="1406949774">
          <w:marLeft w:val="0"/>
          <w:marRight w:val="0"/>
          <w:marTop w:val="0"/>
          <w:marBottom w:val="0"/>
          <w:divBdr>
            <w:top w:val="none" w:sz="0" w:space="0" w:color="auto"/>
            <w:left w:val="none" w:sz="0" w:space="0" w:color="auto"/>
            <w:bottom w:val="none" w:sz="0" w:space="0" w:color="auto"/>
            <w:right w:val="none" w:sz="0" w:space="0" w:color="auto"/>
          </w:divBdr>
        </w:div>
        <w:div w:id="750272322">
          <w:marLeft w:val="0"/>
          <w:marRight w:val="0"/>
          <w:marTop w:val="0"/>
          <w:marBottom w:val="0"/>
          <w:divBdr>
            <w:top w:val="none" w:sz="0" w:space="0" w:color="auto"/>
            <w:left w:val="none" w:sz="0" w:space="0" w:color="auto"/>
            <w:bottom w:val="none" w:sz="0" w:space="0" w:color="auto"/>
            <w:right w:val="none" w:sz="0" w:space="0" w:color="auto"/>
          </w:divBdr>
        </w:div>
        <w:div w:id="1682313142">
          <w:marLeft w:val="0"/>
          <w:marRight w:val="0"/>
          <w:marTop w:val="0"/>
          <w:marBottom w:val="0"/>
          <w:divBdr>
            <w:top w:val="none" w:sz="0" w:space="0" w:color="auto"/>
            <w:left w:val="none" w:sz="0" w:space="0" w:color="auto"/>
            <w:bottom w:val="none" w:sz="0" w:space="0" w:color="auto"/>
            <w:right w:val="none" w:sz="0" w:space="0" w:color="auto"/>
          </w:divBdr>
        </w:div>
      </w:divsChild>
    </w:div>
    <w:div w:id="193504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odiv.daba.gov.lv/fol302307/fol634754/natura-2000-teritoriju-monitoringa-metodikas-2007.-gada-redakci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odiv.daba.gov.lv/fol302307/fol634754/natura-2000-teritoriju-monitoringa-metodikas-2013.-gada-redakcija-aktualizetas/zivis/mon_met_n2000_2013_zivis.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1689-F115-470B-B9F9-3AD0095E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27053</Words>
  <Characters>15421</Characters>
  <Application>Microsoft Office Word</Application>
  <DocSecurity>0</DocSecurity>
  <Lines>128</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sintija.kotane</dc:creator>
  <cp:lastModifiedBy>Windows User</cp:lastModifiedBy>
  <cp:revision>2</cp:revision>
  <dcterms:created xsi:type="dcterms:W3CDTF">2019-02-25T06:57:00Z</dcterms:created>
  <dcterms:modified xsi:type="dcterms:W3CDTF">2019-02-25T06:57:00Z</dcterms:modified>
</cp:coreProperties>
</file>