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3E" w:rsidRDefault="00B87D3E" w:rsidP="00B87D3E">
      <w:pPr>
        <w:jc w:val="right"/>
        <w:rPr>
          <w:b/>
          <w:sz w:val="25"/>
        </w:rPr>
      </w:pPr>
      <w:bookmarkStart w:id="0" w:name="_GoBack"/>
      <w:bookmarkEnd w:id="0"/>
      <w:r>
        <w:rPr>
          <w:b/>
          <w:sz w:val="25"/>
        </w:rPr>
        <w:t>IZRAKSTS</w:t>
      </w:r>
    </w:p>
    <w:p w:rsidR="00B87D3E" w:rsidRDefault="00B87D3E" w:rsidP="00B87D3E">
      <w:pPr>
        <w:rPr>
          <w:b/>
          <w:sz w:val="25"/>
          <w:u w:val="single"/>
        </w:rPr>
      </w:pPr>
    </w:p>
    <w:p w:rsidR="00B87D3E" w:rsidRDefault="00B87D3E" w:rsidP="00B87D3E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598FD20A" wp14:editId="7D79A57E">
            <wp:extent cx="675640" cy="826770"/>
            <wp:effectExtent l="0" t="0" r="0" b="0"/>
            <wp:docPr id="2" name="Attēls 2" descr="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3E" w:rsidRDefault="00B87D3E" w:rsidP="00B87D3E">
      <w:pPr>
        <w:pStyle w:val="Caption"/>
        <w:rPr>
          <w:i/>
          <w:szCs w:val="28"/>
        </w:rPr>
      </w:pPr>
      <w:r>
        <w:rPr>
          <w:szCs w:val="28"/>
        </w:rPr>
        <w:t>LATVIJAS  REPUBLIKA  KRĀSLAVAS  NOVADS</w:t>
      </w:r>
    </w:p>
    <w:p w:rsidR="00B87D3E" w:rsidRDefault="00B87D3E" w:rsidP="00B87D3E">
      <w:pPr>
        <w:pStyle w:val="Heading1"/>
        <w:widowControl w:val="0"/>
        <w:jc w:val="center"/>
        <w:rPr>
          <w:b w:val="0"/>
          <w:szCs w:val="28"/>
        </w:rPr>
      </w:pPr>
      <w:r>
        <w:rPr>
          <w:szCs w:val="28"/>
        </w:rPr>
        <w:t>KRĀSLAVAS  NOVADA  PAŠVALDĪBA</w:t>
      </w:r>
    </w:p>
    <w:p w:rsidR="00B87D3E" w:rsidRDefault="00B87D3E" w:rsidP="00B87D3E">
      <w:pPr>
        <w:jc w:val="cente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Reģ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Nr</w:t>
      </w:r>
      <w:proofErr w:type="spellEnd"/>
      <w:r>
        <w:rPr>
          <w:sz w:val="22"/>
          <w:szCs w:val="22"/>
          <w:lang w:val="en-US"/>
        </w:rPr>
        <w:t>. 90001267487</w:t>
      </w:r>
    </w:p>
    <w:p w:rsidR="00B87D3E" w:rsidRDefault="00B87D3E" w:rsidP="00B87D3E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Rīgas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iela</w:t>
      </w:r>
      <w:proofErr w:type="spellEnd"/>
      <w:r>
        <w:rPr>
          <w:sz w:val="22"/>
          <w:szCs w:val="22"/>
          <w:lang w:val="en-US"/>
        </w:rPr>
        <w:t xml:space="preserve"> 51, </w:t>
      </w:r>
      <w:proofErr w:type="spellStart"/>
      <w:r>
        <w:rPr>
          <w:sz w:val="22"/>
          <w:szCs w:val="22"/>
          <w:lang w:val="en-US"/>
        </w:rPr>
        <w:t>Krāslava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Krāslavas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nov.</w:t>
      </w:r>
      <w:proofErr w:type="spellEnd"/>
      <w:r>
        <w:rPr>
          <w:sz w:val="22"/>
          <w:szCs w:val="22"/>
          <w:lang w:val="en-US"/>
        </w:rPr>
        <w:t xml:space="preserve">, LV-5601. </w:t>
      </w:r>
      <w:proofErr w:type="spellStart"/>
      <w:r>
        <w:rPr>
          <w:sz w:val="22"/>
          <w:szCs w:val="22"/>
          <w:lang w:val="en-US"/>
        </w:rPr>
        <w:t>Tālrunis</w:t>
      </w:r>
      <w:proofErr w:type="spellEnd"/>
      <w:r>
        <w:rPr>
          <w:sz w:val="22"/>
          <w:szCs w:val="22"/>
          <w:lang w:val="en-US"/>
        </w:rPr>
        <w:t xml:space="preserve"> +371 65624383, </w:t>
      </w:r>
      <w:proofErr w:type="spellStart"/>
      <w:r>
        <w:rPr>
          <w:sz w:val="22"/>
          <w:szCs w:val="22"/>
          <w:lang w:val="en-US"/>
        </w:rPr>
        <w:t>fakss</w:t>
      </w:r>
      <w:proofErr w:type="spellEnd"/>
      <w:r>
        <w:rPr>
          <w:sz w:val="22"/>
          <w:szCs w:val="22"/>
          <w:lang w:val="en-US"/>
        </w:rPr>
        <w:t xml:space="preserve"> +371 65681772</w:t>
      </w:r>
    </w:p>
    <w:p w:rsidR="00B87D3E" w:rsidRDefault="00B87D3E" w:rsidP="00B87D3E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e-pasts: </w:t>
      </w:r>
      <w:hyperlink r:id="rId5" w:history="1">
        <w:r>
          <w:rPr>
            <w:rStyle w:val="Hyperlink"/>
            <w:sz w:val="22"/>
            <w:szCs w:val="22"/>
            <w:lang w:val="en-US"/>
          </w:rPr>
          <w:t>dome@kraslava.lv</w:t>
        </w:r>
      </w:hyperlink>
    </w:p>
    <w:p w:rsidR="00B87D3E" w:rsidRDefault="00B87D3E" w:rsidP="00B87D3E">
      <w:pPr>
        <w:tabs>
          <w:tab w:val="left" w:pos="284"/>
          <w:tab w:val="left" w:pos="709"/>
        </w:tabs>
        <w:rPr>
          <w:sz w:val="6"/>
          <w:szCs w:val="6"/>
          <w:lang w:val="en-US"/>
        </w:rPr>
      </w:pPr>
    </w:p>
    <w:p w:rsidR="00B87D3E" w:rsidRDefault="00B87D3E" w:rsidP="00B87D3E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Krāslavā</w:t>
      </w:r>
      <w:proofErr w:type="spellEnd"/>
    </w:p>
    <w:p w:rsidR="00B87D3E" w:rsidRDefault="00B87D3E" w:rsidP="00B87D3E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</w:p>
    <w:p w:rsidR="00B87D3E" w:rsidRPr="00396525" w:rsidRDefault="00B87D3E" w:rsidP="00B87D3E">
      <w:pPr>
        <w:pStyle w:val="Textbody"/>
        <w:spacing w:after="0"/>
        <w:jc w:val="center"/>
        <w:rPr>
          <w:rFonts w:eastAsia="Times New Roman" w:cs="Times New Roman"/>
          <w:b/>
          <w:sz w:val="26"/>
          <w:szCs w:val="26"/>
          <w:lang w:bidi="ar-SA"/>
        </w:rPr>
      </w:pPr>
      <w:r w:rsidRPr="00396525">
        <w:rPr>
          <w:rFonts w:eastAsia="Times New Roman" w:cs="Times New Roman"/>
          <w:b/>
          <w:sz w:val="26"/>
          <w:szCs w:val="26"/>
          <w:lang w:bidi="ar-SA"/>
        </w:rPr>
        <w:t xml:space="preserve">PAŠVALDĪBAS DOMES SĒDES </w:t>
      </w:r>
    </w:p>
    <w:p w:rsidR="00B87D3E" w:rsidRPr="00396525" w:rsidRDefault="00B87D3E" w:rsidP="00B87D3E">
      <w:pPr>
        <w:pStyle w:val="Textbody"/>
        <w:spacing w:after="0"/>
        <w:jc w:val="center"/>
        <w:rPr>
          <w:rFonts w:eastAsia="Times New Roman" w:cs="Times New Roman"/>
          <w:b/>
          <w:sz w:val="26"/>
          <w:szCs w:val="26"/>
          <w:lang w:bidi="ar-SA"/>
        </w:rPr>
      </w:pPr>
      <w:r w:rsidRPr="00396525">
        <w:rPr>
          <w:rFonts w:eastAsia="Times New Roman" w:cs="Times New Roman"/>
          <w:b/>
          <w:sz w:val="26"/>
          <w:szCs w:val="26"/>
          <w:lang w:bidi="ar-SA"/>
        </w:rPr>
        <w:t>PROTOKOLS</w:t>
      </w:r>
    </w:p>
    <w:p w:rsidR="00B87D3E" w:rsidRPr="00396525" w:rsidRDefault="00B87D3E" w:rsidP="00B87D3E">
      <w:pPr>
        <w:pStyle w:val="Textbody"/>
        <w:spacing w:after="0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B87D3E" w:rsidRPr="00B87D3E" w:rsidRDefault="00B87D3E" w:rsidP="00B87D3E">
      <w:pPr>
        <w:pStyle w:val="Textbody"/>
        <w:spacing w:after="0"/>
        <w:rPr>
          <w:rFonts w:eastAsia="Times New Roman" w:cs="Times New Roman"/>
          <w:b/>
          <w:lang w:bidi="ar-SA"/>
        </w:rPr>
      </w:pPr>
    </w:p>
    <w:p w:rsidR="00B87D3E" w:rsidRPr="00B87D3E" w:rsidRDefault="00B87D3E" w:rsidP="00B87D3E">
      <w:r w:rsidRPr="00B87D3E">
        <w:t xml:space="preserve">2023.gada 26.janvārī  </w:t>
      </w:r>
      <w:r w:rsidRPr="00B87D3E">
        <w:tab/>
      </w:r>
      <w:r w:rsidRPr="00B87D3E">
        <w:tab/>
      </w:r>
      <w:r w:rsidRPr="00B87D3E">
        <w:tab/>
      </w:r>
      <w:r w:rsidRPr="00B87D3E">
        <w:tab/>
      </w:r>
      <w:r w:rsidRPr="00B87D3E">
        <w:tab/>
      </w:r>
      <w:r w:rsidRPr="00B87D3E">
        <w:tab/>
      </w:r>
      <w:r w:rsidRPr="00B87D3E">
        <w:tab/>
      </w:r>
      <w:r w:rsidRPr="00B87D3E">
        <w:tab/>
      </w:r>
      <w:r w:rsidRPr="00B87D3E">
        <w:tab/>
      </w:r>
      <w:r w:rsidRPr="00B87D3E">
        <w:tab/>
        <w:t xml:space="preserve"> (Nr.1)</w:t>
      </w:r>
    </w:p>
    <w:p w:rsidR="00B87D3E" w:rsidRPr="00B87D3E" w:rsidRDefault="00B87D3E" w:rsidP="00B87D3E">
      <w:pPr>
        <w:jc w:val="center"/>
        <w:rPr>
          <w:b/>
          <w:color w:val="FF0000"/>
          <w:u w:val="single"/>
        </w:rPr>
      </w:pPr>
    </w:p>
    <w:p w:rsidR="00B87D3E" w:rsidRPr="00B426B7" w:rsidRDefault="00B87D3E" w:rsidP="00B87D3E">
      <w:pPr>
        <w:jc w:val="center"/>
        <w:rPr>
          <w:b/>
          <w:u w:val="single"/>
        </w:rPr>
      </w:pPr>
      <w:r w:rsidRPr="00B426B7">
        <w:rPr>
          <w:b/>
          <w:u w:val="single"/>
        </w:rPr>
        <w:t>20.</w:t>
      </w:r>
      <w:r w:rsidRPr="00B426B7">
        <w:rPr>
          <w:b/>
          <w:u w:val="single"/>
          <w:vertAlign w:val="superscript"/>
        </w:rPr>
        <w:t>1</w:t>
      </w:r>
      <w:r w:rsidRPr="00B426B7">
        <w:rPr>
          <w:b/>
          <w:u w:val="single"/>
        </w:rPr>
        <w:t>§(Lēmums Nr.59)</w:t>
      </w:r>
    </w:p>
    <w:p w:rsidR="00B87D3E" w:rsidRPr="00B426B7" w:rsidRDefault="00B87D3E" w:rsidP="00B87D3E">
      <w:pPr>
        <w:jc w:val="center"/>
        <w:rPr>
          <w:b/>
          <w:bCs/>
          <w:u w:val="single"/>
        </w:rPr>
      </w:pPr>
      <w:r w:rsidRPr="00B426B7">
        <w:rPr>
          <w:b/>
          <w:bCs/>
          <w:u w:val="single"/>
        </w:rPr>
        <w:t>Par atzinuma sniegšanu aizsargājamo ainavu apvidus “</w:t>
      </w:r>
      <w:proofErr w:type="spellStart"/>
      <w:r w:rsidRPr="00B426B7">
        <w:rPr>
          <w:b/>
          <w:bCs/>
          <w:u w:val="single"/>
        </w:rPr>
        <w:t>Augšdaugava</w:t>
      </w:r>
      <w:proofErr w:type="spellEnd"/>
      <w:r w:rsidRPr="00B426B7">
        <w:rPr>
          <w:b/>
          <w:bCs/>
          <w:u w:val="single"/>
        </w:rPr>
        <w:t>”</w:t>
      </w:r>
    </w:p>
    <w:p w:rsidR="00B87D3E" w:rsidRPr="00B426B7" w:rsidRDefault="00B87D3E" w:rsidP="00B87D3E">
      <w:pPr>
        <w:jc w:val="center"/>
        <w:rPr>
          <w:b/>
          <w:bCs/>
          <w:u w:val="single"/>
        </w:rPr>
      </w:pPr>
      <w:r w:rsidRPr="00B426B7">
        <w:rPr>
          <w:b/>
          <w:bCs/>
          <w:u w:val="single"/>
        </w:rPr>
        <w:t>dabas aizsardzības plāna precizētajai redakcijai</w:t>
      </w:r>
    </w:p>
    <w:p w:rsidR="00B87D3E" w:rsidRPr="001D62F1" w:rsidRDefault="00B87D3E" w:rsidP="00B87D3E">
      <w:pPr>
        <w:jc w:val="both"/>
      </w:pPr>
    </w:p>
    <w:p w:rsidR="00B87D3E" w:rsidRDefault="00B87D3E" w:rsidP="00B87D3E">
      <w:pPr>
        <w:jc w:val="both"/>
      </w:pPr>
      <w:r w:rsidRPr="001D62F1">
        <w:tab/>
      </w:r>
    </w:p>
    <w:p w:rsidR="00B87D3E" w:rsidRDefault="00B87D3E" w:rsidP="00B87D3E">
      <w:pPr>
        <w:shd w:val="clear" w:color="auto" w:fill="FFFFFF"/>
        <w:ind w:firstLine="720"/>
        <w:jc w:val="both"/>
      </w:pPr>
      <w:r>
        <w:t xml:space="preserve">Ziņo: </w:t>
      </w:r>
      <w:proofErr w:type="spellStart"/>
      <w:r>
        <w:t>G.Upenieks</w:t>
      </w:r>
      <w:proofErr w:type="spellEnd"/>
      <w:r>
        <w:t>.</w:t>
      </w:r>
    </w:p>
    <w:p w:rsidR="00B87D3E" w:rsidRDefault="00B87D3E" w:rsidP="00B87D3E">
      <w:pPr>
        <w:jc w:val="both"/>
      </w:pPr>
    </w:p>
    <w:p w:rsidR="00B87D3E" w:rsidRPr="001D62F1" w:rsidRDefault="00B87D3E" w:rsidP="00B87D3E">
      <w:pPr>
        <w:ind w:firstLine="720"/>
        <w:jc w:val="both"/>
      </w:pPr>
      <w:r w:rsidRPr="001D62F1">
        <w:t>Ņemot vērā Latvijas Universitātes Bioloģijas institūta 22.12.2022. vēstuli Nr.35-8/21 “Par atkārtota atzinuma sniegšanu par aizsargājamo ainavu apvidus “</w:t>
      </w:r>
      <w:proofErr w:type="spellStart"/>
      <w:r w:rsidRPr="001D62F1">
        <w:t>Augšdaugava</w:t>
      </w:r>
      <w:proofErr w:type="spellEnd"/>
      <w:r w:rsidRPr="001D62F1">
        <w:t>” dabas aizsardzības plānu” un iepazīstoties ar AAA “</w:t>
      </w:r>
      <w:proofErr w:type="spellStart"/>
      <w:r w:rsidRPr="001D62F1">
        <w:t>Augšdaugava</w:t>
      </w:r>
      <w:proofErr w:type="spellEnd"/>
      <w:r w:rsidRPr="001D62F1">
        <w:t>” dabas aizsardzības plāna precizēto redakciju, secināms, ka dabas aizsardzības plāna precizētajā redakcijā tikai daļēji ir iekļauti AAA “</w:t>
      </w:r>
      <w:proofErr w:type="spellStart"/>
      <w:r w:rsidRPr="001D62F1">
        <w:t>Augšdaugava</w:t>
      </w:r>
      <w:proofErr w:type="spellEnd"/>
      <w:r w:rsidRPr="001D62F1">
        <w:t>” teritorijā esošo zemju īpašnieku un uzņēmēju lūgumi.</w:t>
      </w:r>
    </w:p>
    <w:p w:rsidR="00B87D3E" w:rsidRPr="001D62F1" w:rsidRDefault="00B87D3E" w:rsidP="00B87D3E">
      <w:pPr>
        <w:jc w:val="both"/>
      </w:pPr>
      <w:r w:rsidRPr="001D62F1">
        <w:tab/>
        <w:t>Ir atzīmējams fakts par to, ka 90% AAA “</w:t>
      </w:r>
      <w:proofErr w:type="spellStart"/>
      <w:r w:rsidRPr="001D62F1">
        <w:t>Augšdaugava</w:t>
      </w:r>
      <w:proofErr w:type="spellEnd"/>
      <w:r w:rsidRPr="001D62F1">
        <w:t>” teritorijas iedzīvotāju jau pašos piedāvātā projekta izstrādes pirmsākumos, piedaloties kopējās sanāksmēs, pauda savu nostāju pret AAA ,,</w:t>
      </w:r>
      <w:proofErr w:type="spellStart"/>
      <w:r w:rsidRPr="001D62F1">
        <w:t>Augšdaugava</w:t>
      </w:r>
      <w:proofErr w:type="spellEnd"/>
      <w:r w:rsidRPr="001D62F1">
        <w:t>" dabas aizsardzības plāna izveidi.</w:t>
      </w:r>
    </w:p>
    <w:p w:rsidR="00B87D3E" w:rsidRPr="001D62F1" w:rsidRDefault="00B87D3E" w:rsidP="00B87D3E">
      <w:pPr>
        <w:ind w:firstLine="720"/>
        <w:jc w:val="both"/>
      </w:pPr>
      <w:r w:rsidRPr="001D62F1">
        <w:t>Saskaņā ar  MK noteikumiem Nr.617 “Tiesību akta projekta sākotnējās ietekmes izvērtēšanas kārtība”, izstrādājot sākotnējo dabas aizsardzības plānu netika izvērtēti noteikumu sekojošie punkti: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“… 9.2. efektivitāti mērķa sasniegšanā, tai skaitā vispusīgi vērtējot alternatīvo risinājumu ieviešanas trūkumus un priekšrocības;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9.3. prasību un izmaksu samērīgumu pret ieguvumiem, ko sniedz mērķa sasniegšana;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9.4. izpildes nodrošināšanai nepieciešamo resursu pamatotību;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9.5. ietekmi uz tautsaimniecību, tai skaitā uz makroekonomisko vidi, nozaru konkurētspēju, uzņēmējdarbības vidi, mazajiem un vidējiem uzņēmējiem, konkurenci un nodarbinātību;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9.6. ietekmi uz administratīvajām procedūrām un to izmaksām fiziskajām un juridiskajām personām;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9.7. ietekmi uz atbilstības prasībām un ar tām saistītajām izmaksām fiziskajām un juridiskajām personām;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9.8. sociālo ietekmi, tai skaitā ietekmi uz sociālās atstumtības riskam pakļautajām sabiedrības grupām;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lastRenderedPageBreak/>
        <w:t>…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9.16. ietekmi uz teritoriju attīstību;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…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9.18. ietekmi uz valsts budžetu un pašvaldību budžetiem;</w:t>
      </w:r>
    </w:p>
    <w:p w:rsidR="00B87D3E" w:rsidRPr="001D62F1" w:rsidRDefault="00B87D3E" w:rsidP="00B87D3E">
      <w:pPr>
        <w:pStyle w:val="tv213"/>
        <w:spacing w:before="0" w:beforeAutospacing="0" w:after="0" w:afterAutospacing="0"/>
      </w:pPr>
      <w:r w:rsidRPr="001D62F1">
        <w:t>…</w:t>
      </w:r>
    </w:p>
    <w:p w:rsidR="00F25901" w:rsidRPr="001D62F1" w:rsidRDefault="00B87D3E" w:rsidP="00B87D3E">
      <w:pPr>
        <w:pStyle w:val="tv213"/>
        <w:spacing w:before="0" w:beforeAutospacing="0" w:after="0" w:afterAutospacing="0"/>
      </w:pPr>
      <w:r w:rsidRPr="001D62F1">
        <w:t>9.20. ietekmi uz cilvēktiesībām, demokrātiskajām vērtībām un pilsoniskās sabiedrības attīstību;… “</w:t>
      </w:r>
    </w:p>
    <w:p w:rsidR="00B87D3E" w:rsidRDefault="00B87D3E" w:rsidP="00B87D3E">
      <w:pPr>
        <w:jc w:val="both"/>
      </w:pPr>
      <w:r w:rsidRPr="001D62F1">
        <w:tab/>
        <w:t>Ņemot vērā augstāk minēto un to, ka dabas aizsardzības plāna precizētajā redakcijā  ietvertie ierobežojumi ir stingrāki kā šobrīd piemērojamie normatīvaj</w:t>
      </w:r>
      <w:r>
        <w:t>os aktos noteiktie ierobežojumi,</w:t>
      </w:r>
    </w:p>
    <w:p w:rsidR="00B87D3E" w:rsidRDefault="00B87D3E" w:rsidP="00B87D3E">
      <w:pPr>
        <w:jc w:val="both"/>
      </w:pPr>
    </w:p>
    <w:p w:rsidR="00B87D3E" w:rsidRPr="00D6174D" w:rsidRDefault="00B87D3E" w:rsidP="00B87D3E">
      <w:pPr>
        <w:pStyle w:val="ListParagraph"/>
        <w:ind w:left="0" w:firstLine="720"/>
        <w:jc w:val="both"/>
        <w:rPr>
          <w:b/>
          <w:bCs/>
        </w:rPr>
      </w:pPr>
      <w:r>
        <w:rPr>
          <w:rStyle w:val="markedcontent"/>
          <w:b/>
        </w:rPr>
        <w:t>atklāti balsojot ar 13</w:t>
      </w:r>
      <w:r w:rsidRPr="007D755D">
        <w:rPr>
          <w:rStyle w:val="markedcontent"/>
          <w:b/>
        </w:rPr>
        <w:t xml:space="preserve"> balsīm</w:t>
      </w:r>
      <w:r w:rsidRPr="007D755D">
        <w:rPr>
          <w:rStyle w:val="markedcontent"/>
        </w:rPr>
        <w:t xml:space="preserve"> „par” (</w:t>
      </w:r>
      <w:proofErr w:type="spellStart"/>
      <w:r w:rsidRPr="007D755D">
        <w:t>R.Azins</w:t>
      </w:r>
      <w:proofErr w:type="spellEnd"/>
      <w:r w:rsidRPr="007D755D">
        <w:t xml:space="preserve">, </w:t>
      </w:r>
      <w:proofErr w:type="spellStart"/>
      <w:r w:rsidRPr="007D755D">
        <w:t>A.Bačkurs</w:t>
      </w:r>
      <w:proofErr w:type="spellEnd"/>
      <w:r w:rsidRPr="007D755D">
        <w:t xml:space="preserve">, </w:t>
      </w:r>
      <w:proofErr w:type="spellStart"/>
      <w:r w:rsidRPr="007D755D">
        <w:t>J.Dobkevičs</w:t>
      </w:r>
      <w:proofErr w:type="spellEnd"/>
      <w:r w:rsidRPr="007D755D">
        <w:t xml:space="preserve">, </w:t>
      </w:r>
      <w:proofErr w:type="spellStart"/>
      <w:r w:rsidRPr="007D755D">
        <w:t>A.Jevtušoks</w:t>
      </w:r>
      <w:proofErr w:type="spellEnd"/>
      <w:r w:rsidRPr="007D755D">
        <w:t xml:space="preserve">, </w:t>
      </w:r>
      <w:proofErr w:type="spellStart"/>
      <w:r w:rsidRPr="007D755D">
        <w:t>V.Lene</w:t>
      </w:r>
      <w:proofErr w:type="spellEnd"/>
      <w:r w:rsidRPr="007D755D">
        <w:t xml:space="preserve">,  A.Ļaksa, </w:t>
      </w:r>
      <w:proofErr w:type="spellStart"/>
      <w:r w:rsidRPr="007D755D">
        <w:t>I.Plivčs</w:t>
      </w:r>
      <w:proofErr w:type="spellEnd"/>
      <w:r w:rsidRPr="007D755D">
        <w:t xml:space="preserve">, </w:t>
      </w:r>
      <w:proofErr w:type="spellStart"/>
      <w:r w:rsidRPr="007D755D">
        <w:t>A.Plotka</w:t>
      </w:r>
      <w:proofErr w:type="spellEnd"/>
      <w:r w:rsidRPr="007D755D">
        <w:t xml:space="preserve">, </w:t>
      </w:r>
      <w:proofErr w:type="spellStart"/>
      <w:r w:rsidRPr="007D755D">
        <w:t>A.Pudniks</w:t>
      </w:r>
      <w:proofErr w:type="spellEnd"/>
      <w:r w:rsidRPr="007D755D">
        <w:t xml:space="preserve">, </w:t>
      </w:r>
      <w:proofErr w:type="spellStart"/>
      <w:r w:rsidRPr="007D755D">
        <w:t>A.Trūlis</w:t>
      </w:r>
      <w:proofErr w:type="spellEnd"/>
      <w:r w:rsidRPr="007D755D">
        <w:t>,</w:t>
      </w:r>
      <w:r>
        <w:t xml:space="preserve"> G.Upenieks, </w:t>
      </w:r>
      <w:r w:rsidRPr="007D755D">
        <w:t xml:space="preserve"> J.Vanaga, Ē.Zaikovskis</w:t>
      </w:r>
      <w:r w:rsidRPr="007D755D">
        <w:rPr>
          <w:rStyle w:val="markedcontent"/>
        </w:rPr>
        <w:t xml:space="preserve">), „pret” nav, „atturas” nav, </w:t>
      </w:r>
      <w:r w:rsidRPr="007D755D">
        <w:t xml:space="preserve">Krāslavas novada pašvaldības dome </w:t>
      </w:r>
      <w:r>
        <w:rPr>
          <w:b/>
          <w:bCs/>
        </w:rPr>
        <w:t>nolemj:</w:t>
      </w:r>
    </w:p>
    <w:p w:rsidR="00B87D3E" w:rsidRDefault="00B87D3E" w:rsidP="00B87D3E">
      <w:pPr>
        <w:jc w:val="both"/>
      </w:pPr>
    </w:p>
    <w:p w:rsidR="00B87D3E" w:rsidRPr="001D62F1" w:rsidRDefault="00B87D3E" w:rsidP="00B87D3E">
      <w:pPr>
        <w:jc w:val="both"/>
      </w:pPr>
      <w:r w:rsidRPr="001D62F1">
        <w:t xml:space="preserve"> </w:t>
      </w:r>
      <w:r>
        <w:tab/>
      </w:r>
      <w:r>
        <w:rPr>
          <w:b/>
          <w:bCs/>
        </w:rPr>
        <w:t>ne</w:t>
      </w:r>
      <w:r w:rsidRPr="001D62F1">
        <w:rPr>
          <w:b/>
          <w:bCs/>
        </w:rPr>
        <w:t>sniegt pozitīvu atzinumu</w:t>
      </w:r>
      <w:r w:rsidRPr="001D62F1">
        <w:t xml:space="preserve"> aizsargājamo ainavu apvidus “</w:t>
      </w:r>
      <w:proofErr w:type="spellStart"/>
      <w:r w:rsidRPr="001D62F1">
        <w:t>Augšdaugava</w:t>
      </w:r>
      <w:proofErr w:type="spellEnd"/>
      <w:r w:rsidRPr="001D62F1">
        <w:t xml:space="preserve">” </w:t>
      </w:r>
    </w:p>
    <w:p w:rsidR="00B87D3E" w:rsidRPr="001D62F1" w:rsidRDefault="00B87D3E" w:rsidP="00B87D3E">
      <w:pPr>
        <w:pStyle w:val="tv213"/>
        <w:spacing w:before="0" w:beforeAutospacing="0" w:after="0" w:afterAutospacing="0"/>
        <w:jc w:val="both"/>
      </w:pPr>
      <w:r w:rsidRPr="001D62F1">
        <w:t>dabas aizsardzības plāna precizētajai redakcijai.</w:t>
      </w:r>
    </w:p>
    <w:p w:rsidR="00B87D3E" w:rsidRPr="001D62F1" w:rsidRDefault="00B87D3E" w:rsidP="00B87D3E">
      <w:pPr>
        <w:pStyle w:val="tv213"/>
        <w:spacing w:before="0" w:beforeAutospacing="0" w:after="0" w:afterAutospacing="0"/>
        <w:jc w:val="both"/>
      </w:pPr>
    </w:p>
    <w:p w:rsidR="00B87D3E" w:rsidRPr="001D62F1" w:rsidRDefault="00B87D3E" w:rsidP="00B87D3E">
      <w:pPr>
        <w:pStyle w:val="tv213"/>
        <w:spacing w:before="0" w:beforeAutospacing="0" w:after="0" w:afterAutospacing="0"/>
        <w:jc w:val="both"/>
      </w:pPr>
      <w:r w:rsidRPr="001D62F1">
        <w:t>Pielikumā: LU Bioloģijas institūta vēstule Nr.35-8/21</w:t>
      </w:r>
    </w:p>
    <w:p w:rsidR="00B87D3E" w:rsidRDefault="00B87D3E" w:rsidP="00B87D3E">
      <w:pPr>
        <w:jc w:val="center"/>
        <w:rPr>
          <w:b/>
          <w:bCs/>
        </w:rPr>
      </w:pPr>
    </w:p>
    <w:p w:rsidR="00B87D3E" w:rsidRPr="00B87D3E" w:rsidRDefault="00B87D3E" w:rsidP="00B87D3E">
      <w:pPr>
        <w:jc w:val="center"/>
        <w:rPr>
          <w:b/>
          <w:bCs/>
        </w:rPr>
      </w:pPr>
    </w:p>
    <w:p w:rsidR="00B87D3E" w:rsidRPr="00B87D3E" w:rsidRDefault="00B87D3E" w:rsidP="00B87D3E">
      <w:pPr>
        <w:pStyle w:val="Noklustais"/>
        <w:tabs>
          <w:tab w:val="clear" w:pos="709"/>
        </w:tabs>
        <w:spacing w:after="0" w:line="240" w:lineRule="auto"/>
        <w:contextualSpacing/>
        <w:rPr>
          <w:rFonts w:cs="Times New Roman"/>
        </w:rPr>
      </w:pPr>
      <w:r w:rsidRPr="00B87D3E">
        <w:t>Pašvaldības domes priekšsēdētājs</w:t>
      </w:r>
      <w:r w:rsidRPr="00B87D3E">
        <w:tab/>
      </w:r>
      <w:r w:rsidRPr="00B87D3E">
        <w:tab/>
      </w:r>
      <w:r w:rsidRPr="00B87D3E">
        <w:tab/>
        <w:t>(paraksts)</w:t>
      </w:r>
      <w:r w:rsidRPr="00B87D3E">
        <w:tab/>
        <w:t xml:space="preserve">        </w:t>
      </w:r>
      <w:r w:rsidRPr="00B87D3E">
        <w:tab/>
      </w:r>
      <w:r w:rsidRPr="00B87D3E">
        <w:tab/>
        <w:t xml:space="preserve">  G.Upenieks</w:t>
      </w:r>
    </w:p>
    <w:p w:rsidR="00B87D3E" w:rsidRPr="00B87D3E" w:rsidRDefault="00B87D3E" w:rsidP="00B87D3E">
      <w:pPr>
        <w:jc w:val="both"/>
        <w:rPr>
          <w:b/>
        </w:rPr>
      </w:pPr>
      <w:r w:rsidRPr="00B87D3E">
        <w:t>Pašvaldības lietvede</w:t>
      </w:r>
      <w:r w:rsidRPr="00B87D3E">
        <w:tab/>
      </w:r>
      <w:r w:rsidRPr="00B87D3E">
        <w:tab/>
      </w:r>
      <w:r w:rsidRPr="00B87D3E">
        <w:tab/>
      </w:r>
      <w:r w:rsidRPr="00B87D3E">
        <w:tab/>
      </w:r>
      <w:r w:rsidRPr="00B87D3E">
        <w:tab/>
        <w:t xml:space="preserve">(paraksts)        </w:t>
      </w:r>
      <w:r w:rsidRPr="00B87D3E">
        <w:tab/>
        <w:t xml:space="preserve">     </w:t>
      </w:r>
      <w:r w:rsidRPr="00B87D3E">
        <w:tab/>
        <w:t xml:space="preserve">   </w:t>
      </w:r>
      <w:r>
        <w:tab/>
        <w:t xml:space="preserve">  </w:t>
      </w:r>
      <w:proofErr w:type="spellStart"/>
      <w:r w:rsidRPr="00B87D3E">
        <w:t>I.Ekmane</w:t>
      </w:r>
      <w:proofErr w:type="spellEnd"/>
    </w:p>
    <w:p w:rsidR="00B87D3E" w:rsidRDefault="00B87D3E" w:rsidP="00B87D3E"/>
    <w:p w:rsidR="00FF3B25" w:rsidRPr="00DD7434" w:rsidRDefault="00FF3B25" w:rsidP="00FF3B25">
      <w:pPr>
        <w:jc w:val="center"/>
        <w:rPr>
          <w:i/>
        </w:rPr>
      </w:pPr>
      <w:r w:rsidRPr="00DD7434">
        <w:rPr>
          <w:i/>
        </w:rPr>
        <w:t>Dokuments parakstīts ar drošo elektronisko parakstu un satur laika zīmogu</w:t>
      </w:r>
    </w:p>
    <w:p w:rsidR="00FF3B25" w:rsidRPr="00B87D3E" w:rsidRDefault="00FF3B25" w:rsidP="00B87D3E"/>
    <w:p w:rsidR="00B87D3E" w:rsidRPr="00B87D3E" w:rsidRDefault="00B87D3E" w:rsidP="00B87D3E">
      <w:pPr>
        <w:jc w:val="both"/>
        <w:rPr>
          <w:b/>
        </w:rPr>
      </w:pPr>
      <w:r w:rsidRPr="00B87D3E">
        <w:rPr>
          <w:b/>
        </w:rPr>
        <w:t>IZRAKSTS PAREIZS</w:t>
      </w:r>
    </w:p>
    <w:p w:rsidR="00B87D3E" w:rsidRPr="00B87D3E" w:rsidRDefault="00B87D3E" w:rsidP="00B87D3E">
      <w:pPr>
        <w:jc w:val="both"/>
      </w:pPr>
      <w:r w:rsidRPr="00B87D3E">
        <w:t>Pašvaldības lietvede</w:t>
      </w:r>
      <w:r w:rsidRPr="00B87D3E">
        <w:tab/>
      </w:r>
      <w:r w:rsidRPr="00B87D3E">
        <w:tab/>
      </w:r>
      <w:r w:rsidRPr="00B87D3E">
        <w:tab/>
      </w:r>
      <w:r w:rsidRPr="00B87D3E">
        <w:tab/>
      </w:r>
      <w:r w:rsidRPr="00B87D3E">
        <w:tab/>
      </w:r>
      <w:r w:rsidRPr="00B87D3E">
        <w:tab/>
      </w:r>
      <w:r w:rsidRPr="00B87D3E">
        <w:tab/>
        <w:t xml:space="preserve">       </w:t>
      </w:r>
      <w:r w:rsidRPr="00B87D3E">
        <w:tab/>
      </w:r>
      <w:r w:rsidRPr="00B87D3E">
        <w:tab/>
        <w:t xml:space="preserve">   </w:t>
      </w:r>
      <w:proofErr w:type="spellStart"/>
      <w:r w:rsidRPr="00B87D3E">
        <w:t>I.Ekmane</w:t>
      </w:r>
      <w:proofErr w:type="spellEnd"/>
    </w:p>
    <w:p w:rsidR="00B87D3E" w:rsidRDefault="00B87D3E" w:rsidP="00B87D3E"/>
    <w:p w:rsidR="00B87D3E" w:rsidRDefault="00B87D3E" w:rsidP="00B87D3E"/>
    <w:p w:rsidR="00B87D3E" w:rsidRDefault="00B87D3E" w:rsidP="00B87D3E"/>
    <w:p w:rsidR="00B87D3E" w:rsidRDefault="00B87D3E" w:rsidP="00B87D3E"/>
    <w:p w:rsidR="00B87D3E" w:rsidRDefault="00B87D3E" w:rsidP="00B87D3E">
      <w:pPr>
        <w:rPr>
          <w:b/>
          <w:u w:val="single"/>
        </w:rPr>
      </w:pPr>
    </w:p>
    <w:p w:rsidR="00B87D3E" w:rsidRDefault="00B87D3E" w:rsidP="00B87D3E">
      <w:pPr>
        <w:jc w:val="center"/>
        <w:rPr>
          <w:b/>
          <w:u w:val="single"/>
        </w:rPr>
      </w:pPr>
    </w:p>
    <w:p w:rsidR="00B87D3E" w:rsidRDefault="00B87D3E" w:rsidP="00B87D3E">
      <w:pPr>
        <w:jc w:val="center"/>
        <w:rPr>
          <w:b/>
          <w:u w:val="single"/>
        </w:rPr>
      </w:pPr>
    </w:p>
    <w:p w:rsidR="00B87D3E" w:rsidRDefault="00B87D3E" w:rsidP="00B87D3E">
      <w:pPr>
        <w:jc w:val="center"/>
        <w:rPr>
          <w:b/>
          <w:u w:val="single"/>
        </w:rPr>
      </w:pPr>
    </w:p>
    <w:p w:rsidR="00B87D3E" w:rsidRDefault="00B87D3E" w:rsidP="00B87D3E">
      <w:pPr>
        <w:jc w:val="center"/>
        <w:rPr>
          <w:b/>
          <w:u w:val="single"/>
        </w:rPr>
      </w:pPr>
    </w:p>
    <w:p w:rsidR="00B87D3E" w:rsidRDefault="00B87D3E" w:rsidP="00B87D3E">
      <w:pPr>
        <w:jc w:val="center"/>
        <w:rPr>
          <w:b/>
          <w:u w:val="single"/>
        </w:rPr>
      </w:pPr>
    </w:p>
    <w:p w:rsidR="00B87D3E" w:rsidRDefault="00B87D3E" w:rsidP="00B87D3E">
      <w:pPr>
        <w:pStyle w:val="Standard"/>
        <w:jc w:val="center"/>
        <w:rPr>
          <w:rFonts w:cs="Times New Roman"/>
          <w:b/>
          <w:bCs/>
          <w:u w:val="single"/>
        </w:rPr>
      </w:pPr>
    </w:p>
    <w:p w:rsidR="00B87D3E" w:rsidRDefault="00B87D3E" w:rsidP="00B87D3E">
      <w:pPr>
        <w:pStyle w:val="Standard"/>
        <w:jc w:val="center"/>
        <w:rPr>
          <w:rFonts w:cs="Times New Roman"/>
          <w:b/>
          <w:bCs/>
          <w:u w:val="single"/>
        </w:rPr>
      </w:pPr>
    </w:p>
    <w:p w:rsidR="00B87D3E" w:rsidRDefault="00B87D3E" w:rsidP="00B87D3E">
      <w:pPr>
        <w:pStyle w:val="Standard"/>
        <w:jc w:val="center"/>
        <w:rPr>
          <w:rFonts w:cs="Times New Roman"/>
          <w:b/>
          <w:bCs/>
          <w:u w:val="single"/>
        </w:rPr>
      </w:pPr>
    </w:p>
    <w:p w:rsidR="00B87D3E" w:rsidRDefault="00B87D3E" w:rsidP="00B87D3E">
      <w:pPr>
        <w:pStyle w:val="Standard"/>
        <w:jc w:val="center"/>
        <w:rPr>
          <w:rFonts w:cs="Times New Roman"/>
          <w:b/>
          <w:bCs/>
          <w:u w:val="single"/>
        </w:rPr>
      </w:pPr>
    </w:p>
    <w:p w:rsidR="00B87D3E" w:rsidRDefault="00B87D3E" w:rsidP="00B87D3E">
      <w:pPr>
        <w:pStyle w:val="Standard"/>
        <w:jc w:val="center"/>
        <w:rPr>
          <w:rFonts w:cs="Times New Roman"/>
          <w:b/>
          <w:bCs/>
          <w:u w:val="single"/>
        </w:rPr>
      </w:pPr>
    </w:p>
    <w:p w:rsidR="00B87D3E" w:rsidRDefault="00B87D3E" w:rsidP="00B87D3E">
      <w:pPr>
        <w:pStyle w:val="Standard"/>
        <w:jc w:val="center"/>
        <w:rPr>
          <w:rFonts w:cs="Times New Roman"/>
          <w:b/>
          <w:bCs/>
          <w:u w:val="single"/>
        </w:rPr>
      </w:pPr>
    </w:p>
    <w:p w:rsidR="00B87D3E" w:rsidRDefault="00B87D3E" w:rsidP="00B87D3E">
      <w:pPr>
        <w:jc w:val="center"/>
        <w:rPr>
          <w:b/>
          <w:u w:val="single"/>
        </w:rPr>
      </w:pPr>
    </w:p>
    <w:p w:rsidR="00B87D3E" w:rsidRDefault="00B87D3E" w:rsidP="00B87D3E">
      <w:pPr>
        <w:jc w:val="center"/>
        <w:rPr>
          <w:b/>
          <w:u w:val="single"/>
        </w:rPr>
      </w:pPr>
    </w:p>
    <w:p w:rsidR="00B87D3E" w:rsidRDefault="00B87D3E" w:rsidP="00B87D3E">
      <w:pPr>
        <w:jc w:val="center"/>
        <w:rPr>
          <w:b/>
          <w:u w:val="single"/>
        </w:rPr>
      </w:pPr>
    </w:p>
    <w:p w:rsidR="00B87D3E" w:rsidRDefault="00B87D3E" w:rsidP="00B87D3E">
      <w:pPr>
        <w:jc w:val="center"/>
        <w:rPr>
          <w:b/>
          <w:u w:val="single"/>
        </w:rPr>
      </w:pPr>
    </w:p>
    <w:p w:rsidR="00B87D3E" w:rsidRDefault="00B87D3E" w:rsidP="00B87D3E">
      <w:pPr>
        <w:jc w:val="center"/>
        <w:rPr>
          <w:b/>
          <w:u w:val="single"/>
        </w:rPr>
      </w:pPr>
    </w:p>
    <w:sectPr w:rsidR="00B87D3E" w:rsidSect="00925127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1"/>
    <w:rsid w:val="002A5DA0"/>
    <w:rsid w:val="006521A1"/>
    <w:rsid w:val="00B87D3E"/>
    <w:rsid w:val="00CD4449"/>
    <w:rsid w:val="00F25901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6A44D-70C8-4FCB-BB05-76F497FC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87D3E"/>
    <w:pPr>
      <w:keepNext/>
      <w:jc w:val="both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D3E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Bulletpointi Char,Tabulu virsraksts Char,LP1. Char,Bullets Char,Akapit z listą BS Char,Bullet list Char,Colorful List - Accent 12 Char,List1 Char,Normal bullet 2 Char,Saraksta rindkopa1 Char"/>
    <w:link w:val="ListParagraph"/>
    <w:uiPriority w:val="34"/>
    <w:qFormat/>
    <w:locked/>
    <w:rsid w:val="00B87D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H&amp;P List Paragraph,2,Strip,Bulletpointi,Tabulu virsraksts,LP1.,Bullets,Akapit z listą BS,Bullet list,Colorful List - Accent 12,List1,Normal bullet 2,Saraksta rindkopa1,List Paragraph1"/>
    <w:basedOn w:val="Normal"/>
    <w:link w:val="ListParagraphChar"/>
    <w:uiPriority w:val="34"/>
    <w:qFormat/>
    <w:rsid w:val="00B87D3E"/>
    <w:pPr>
      <w:ind w:left="720"/>
      <w:contextualSpacing/>
    </w:pPr>
  </w:style>
  <w:style w:type="character" w:customStyle="1" w:styleId="markedcontent">
    <w:name w:val="markedcontent"/>
    <w:rsid w:val="00B87D3E"/>
  </w:style>
  <w:style w:type="paragraph" w:customStyle="1" w:styleId="Standard">
    <w:name w:val="Standard"/>
    <w:qFormat/>
    <w:rsid w:val="00B87D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semiHidden/>
    <w:unhideWhenUsed/>
    <w:rsid w:val="00B87D3E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B87D3E"/>
    <w:pPr>
      <w:jc w:val="center"/>
    </w:pPr>
    <w:rPr>
      <w:sz w:val="28"/>
      <w:szCs w:val="20"/>
    </w:rPr>
  </w:style>
  <w:style w:type="paragraph" w:customStyle="1" w:styleId="Textbody">
    <w:name w:val="Text body"/>
    <w:basedOn w:val="Normal"/>
    <w:rsid w:val="00B87D3E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paragraph" w:customStyle="1" w:styleId="Noklustais">
    <w:name w:val="Noklusētais"/>
    <w:qFormat/>
    <w:rsid w:val="00B87D3E"/>
    <w:pPr>
      <w:tabs>
        <w:tab w:val="left" w:pos="709"/>
      </w:tabs>
      <w:suppressAutoHyphens/>
      <w:spacing w:after="160" w:line="259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3E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tv213">
    <w:name w:val="tv213"/>
    <w:basedOn w:val="Normal"/>
    <w:rsid w:val="00B87D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kraslava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Ekmane</dc:creator>
  <cp:keywords/>
  <dc:description/>
  <cp:lastModifiedBy>Lelde Engele</cp:lastModifiedBy>
  <cp:revision>2</cp:revision>
  <dcterms:created xsi:type="dcterms:W3CDTF">2023-04-06T12:28:00Z</dcterms:created>
  <dcterms:modified xsi:type="dcterms:W3CDTF">2023-04-06T12:28:00Z</dcterms:modified>
</cp:coreProperties>
</file>