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D578E" w14:textId="77777777" w:rsidR="000F3805" w:rsidRPr="00E3344C" w:rsidRDefault="00B93D34">
      <w:pPr>
        <w:pStyle w:val="Subtitle"/>
        <w:jc w:val="center"/>
        <w:rPr>
          <w:lang w:val="lv-LV"/>
        </w:rPr>
      </w:pPr>
      <w:r w:rsidRPr="00E3344C">
        <w:rPr>
          <w:lang w:val="lv-LV"/>
        </w:rPr>
        <w:t xml:space="preserve"> </w:t>
      </w:r>
    </w:p>
    <w:p w14:paraId="76A49C6D" w14:textId="77777777" w:rsidR="00111837" w:rsidRPr="00E3344C" w:rsidRDefault="00F305A3">
      <w:pPr>
        <w:pStyle w:val="Subtitle"/>
        <w:jc w:val="center"/>
        <w:rPr>
          <w:b w:val="0"/>
          <w:lang w:val="lv-LV"/>
        </w:rPr>
      </w:pPr>
      <w:r w:rsidRPr="00E3344C">
        <w:rPr>
          <w:b w:val="0"/>
          <w:lang w:val="lv-LV"/>
        </w:rPr>
        <w:t xml:space="preserve">Dabas aizsardzības </w:t>
      </w:r>
      <w:r w:rsidR="0043149A" w:rsidRPr="00E3344C">
        <w:rPr>
          <w:b w:val="0"/>
          <w:lang w:val="lv-LV"/>
        </w:rPr>
        <w:t>p</w:t>
      </w:r>
      <w:r w:rsidR="00455755" w:rsidRPr="00E3344C">
        <w:rPr>
          <w:b w:val="0"/>
          <w:lang w:val="lv-LV"/>
        </w:rPr>
        <w:t>ārvalde</w:t>
      </w:r>
    </w:p>
    <w:p w14:paraId="24120A7E" w14:textId="77777777" w:rsidR="00111837" w:rsidRPr="00E3344C" w:rsidRDefault="00111837">
      <w:pPr>
        <w:pStyle w:val="Subtitle"/>
        <w:jc w:val="center"/>
        <w:rPr>
          <w:b w:val="0"/>
          <w:lang w:val="lv-LV"/>
        </w:rPr>
      </w:pPr>
    </w:p>
    <w:p w14:paraId="63295837" w14:textId="77777777" w:rsidR="00111837" w:rsidRPr="00E3344C" w:rsidRDefault="00111837">
      <w:pPr>
        <w:pStyle w:val="Subtitle"/>
        <w:jc w:val="center"/>
        <w:rPr>
          <w:b w:val="0"/>
          <w:bCs w:val="0"/>
          <w:lang w:val="lv-LV"/>
        </w:rPr>
      </w:pPr>
    </w:p>
    <w:p w14:paraId="442A2B05" w14:textId="77777777" w:rsidR="00111837" w:rsidRPr="00E3344C" w:rsidRDefault="00111837">
      <w:pPr>
        <w:pStyle w:val="Subtitle"/>
        <w:jc w:val="center"/>
        <w:rPr>
          <w:b w:val="0"/>
          <w:bCs w:val="0"/>
          <w:lang w:val="lv-LV"/>
        </w:rPr>
      </w:pPr>
    </w:p>
    <w:p w14:paraId="20C12E05" w14:textId="77777777" w:rsidR="00111837" w:rsidRPr="00E3344C" w:rsidRDefault="00111837">
      <w:pPr>
        <w:pStyle w:val="Subtitle"/>
        <w:jc w:val="center"/>
        <w:rPr>
          <w:b w:val="0"/>
          <w:bCs w:val="0"/>
          <w:lang w:val="lv-LV"/>
        </w:rPr>
      </w:pPr>
    </w:p>
    <w:p w14:paraId="2E0F2912" w14:textId="77777777" w:rsidR="00111837" w:rsidRPr="00E3344C" w:rsidRDefault="00111837">
      <w:pPr>
        <w:pStyle w:val="Subtitle"/>
        <w:jc w:val="center"/>
        <w:rPr>
          <w:b w:val="0"/>
          <w:bCs w:val="0"/>
          <w:lang w:val="lv-LV"/>
        </w:rPr>
      </w:pPr>
    </w:p>
    <w:p w14:paraId="16A7544F" w14:textId="77777777" w:rsidR="00111837" w:rsidRPr="00E3344C" w:rsidRDefault="00111837">
      <w:pPr>
        <w:pStyle w:val="Subtitle"/>
        <w:jc w:val="center"/>
        <w:rPr>
          <w:b w:val="0"/>
          <w:bCs w:val="0"/>
          <w:lang w:val="lv-LV"/>
        </w:rPr>
      </w:pPr>
    </w:p>
    <w:p w14:paraId="2C5A1A17" w14:textId="77777777" w:rsidR="00111837" w:rsidRPr="00E3344C" w:rsidRDefault="00111837">
      <w:pPr>
        <w:pStyle w:val="Subtitle"/>
        <w:jc w:val="center"/>
        <w:rPr>
          <w:b w:val="0"/>
          <w:bCs w:val="0"/>
          <w:lang w:val="lv-LV"/>
        </w:rPr>
      </w:pPr>
    </w:p>
    <w:p w14:paraId="17A7B176" w14:textId="77777777" w:rsidR="00111837" w:rsidRPr="00E3344C" w:rsidRDefault="00111837">
      <w:pPr>
        <w:pStyle w:val="Subtitle"/>
        <w:jc w:val="center"/>
        <w:rPr>
          <w:b w:val="0"/>
          <w:bCs w:val="0"/>
          <w:lang w:val="lv-LV"/>
        </w:rPr>
      </w:pPr>
    </w:p>
    <w:p w14:paraId="174FABD3" w14:textId="77777777" w:rsidR="00111837" w:rsidRPr="00E3344C" w:rsidRDefault="00111837">
      <w:pPr>
        <w:pStyle w:val="Subtitle"/>
        <w:jc w:val="center"/>
        <w:rPr>
          <w:b w:val="0"/>
          <w:bCs w:val="0"/>
          <w:lang w:val="lv-LV"/>
        </w:rPr>
      </w:pPr>
    </w:p>
    <w:p w14:paraId="667F7AB8" w14:textId="77777777" w:rsidR="00111837" w:rsidRPr="00E3344C" w:rsidRDefault="00111837">
      <w:pPr>
        <w:pStyle w:val="Subtitle"/>
        <w:jc w:val="center"/>
        <w:rPr>
          <w:b w:val="0"/>
          <w:bCs w:val="0"/>
          <w:lang w:val="lv-LV"/>
        </w:rPr>
      </w:pPr>
    </w:p>
    <w:p w14:paraId="4393C01B" w14:textId="77777777" w:rsidR="00111837" w:rsidRPr="00E3344C" w:rsidRDefault="00111837">
      <w:pPr>
        <w:pStyle w:val="Subtitle"/>
        <w:jc w:val="center"/>
        <w:rPr>
          <w:b w:val="0"/>
          <w:bCs w:val="0"/>
          <w:lang w:val="lv-LV"/>
        </w:rPr>
      </w:pPr>
    </w:p>
    <w:p w14:paraId="163DAECB" w14:textId="77777777" w:rsidR="00EC6980" w:rsidRPr="00E3344C" w:rsidRDefault="00A24397" w:rsidP="00E51E17">
      <w:pPr>
        <w:pStyle w:val="Subtitle"/>
        <w:jc w:val="center"/>
        <w:outlineLvl w:val="0"/>
        <w:rPr>
          <w:b w:val="0"/>
          <w:sz w:val="28"/>
          <w:szCs w:val="28"/>
          <w:lang w:val="lv-LV"/>
        </w:rPr>
      </w:pPr>
      <w:r w:rsidRPr="00E3344C">
        <w:rPr>
          <w:b w:val="0"/>
          <w:sz w:val="28"/>
          <w:szCs w:val="28"/>
          <w:lang w:val="lv-LV"/>
        </w:rPr>
        <w:t xml:space="preserve">RAKSTISKAS </w:t>
      </w:r>
      <w:r w:rsidR="00EB2EFE" w:rsidRPr="00E3344C">
        <w:rPr>
          <w:b w:val="0"/>
          <w:sz w:val="28"/>
          <w:szCs w:val="28"/>
          <w:lang w:val="lv-LV"/>
        </w:rPr>
        <w:t xml:space="preserve">IZSOLES </w:t>
      </w:r>
    </w:p>
    <w:p w14:paraId="57675333" w14:textId="524FC6D2" w:rsidR="007F0DA5" w:rsidRPr="00E3344C" w:rsidRDefault="00FA474C" w:rsidP="00EC6980">
      <w:pPr>
        <w:pStyle w:val="Subtitle"/>
        <w:jc w:val="center"/>
        <w:rPr>
          <w:b w:val="0"/>
          <w:lang w:val="lv-LV"/>
        </w:rPr>
      </w:pPr>
      <w:bookmarkStart w:id="0" w:name="_Hlk68171511"/>
      <w:r w:rsidRPr="00E3344C">
        <w:rPr>
          <w:b w:val="0"/>
          <w:lang w:val="lv-LV"/>
        </w:rPr>
        <w:t xml:space="preserve"> </w:t>
      </w:r>
      <w:bookmarkStart w:id="1" w:name="_Hlk152076791"/>
      <w:r w:rsidRPr="00E3344C">
        <w:rPr>
          <w:b w:val="0"/>
          <w:lang w:val="lv-LV"/>
        </w:rPr>
        <w:t>“</w:t>
      </w:r>
      <w:r w:rsidR="00960394" w:rsidRPr="00E3344C">
        <w:rPr>
          <w:b w:val="0"/>
          <w:lang w:val="lv-LV"/>
        </w:rPr>
        <w:t>Kustamas mantas</w:t>
      </w:r>
      <w:r w:rsidR="008145EA" w:rsidRPr="00E3344C">
        <w:rPr>
          <w:b w:val="0"/>
          <w:lang w:val="lv-LV"/>
        </w:rPr>
        <w:t xml:space="preserve"> </w:t>
      </w:r>
      <w:r w:rsidR="00960394" w:rsidRPr="00E3344C">
        <w:rPr>
          <w:b w:val="0"/>
          <w:lang w:val="lv-LV"/>
        </w:rPr>
        <w:t>-</w:t>
      </w:r>
      <w:r w:rsidR="008145EA" w:rsidRPr="00E3344C">
        <w:rPr>
          <w:b w:val="0"/>
          <w:lang w:val="lv-LV"/>
        </w:rPr>
        <w:t xml:space="preserve"> </w:t>
      </w:r>
      <w:r w:rsidR="00960394" w:rsidRPr="00E3344C">
        <w:rPr>
          <w:b w:val="0"/>
          <w:lang w:val="lv-LV"/>
        </w:rPr>
        <w:t>transportlīdzekļu</w:t>
      </w:r>
      <w:r w:rsidR="0034755C" w:rsidRPr="00E3344C">
        <w:rPr>
          <w:b w:val="0"/>
          <w:lang w:val="lv-LV"/>
        </w:rPr>
        <w:t xml:space="preserve"> atsavināšan</w:t>
      </w:r>
      <w:r w:rsidR="00960394" w:rsidRPr="00E3344C">
        <w:rPr>
          <w:b w:val="0"/>
          <w:lang w:val="lv-LV"/>
        </w:rPr>
        <w:t>a</w:t>
      </w:r>
      <w:bookmarkEnd w:id="1"/>
      <w:r w:rsidRPr="00E3344C">
        <w:rPr>
          <w:b w:val="0"/>
          <w:lang w:val="lv-LV"/>
        </w:rPr>
        <w:t>”</w:t>
      </w:r>
    </w:p>
    <w:bookmarkEnd w:id="0"/>
    <w:p w14:paraId="31EFA0DF" w14:textId="77777777" w:rsidR="00FA474C" w:rsidRPr="00E3344C" w:rsidRDefault="00FA474C" w:rsidP="00EC6980">
      <w:pPr>
        <w:pStyle w:val="Subtitle"/>
        <w:jc w:val="center"/>
        <w:rPr>
          <w:b w:val="0"/>
          <w:lang w:val="lv-LV"/>
        </w:rPr>
      </w:pPr>
      <w:r w:rsidRPr="00E3344C">
        <w:rPr>
          <w:b w:val="0"/>
          <w:lang w:val="lv-LV"/>
        </w:rPr>
        <w:t>N O L I K U M S</w:t>
      </w:r>
    </w:p>
    <w:p w14:paraId="50FB6094" w14:textId="77777777" w:rsidR="00111837" w:rsidRPr="00E3344C" w:rsidRDefault="00111837"/>
    <w:p w14:paraId="56B4F83D" w14:textId="77777777" w:rsidR="00111837" w:rsidRPr="00E3344C" w:rsidRDefault="00111837"/>
    <w:p w14:paraId="77A41A44" w14:textId="77777777" w:rsidR="00111837" w:rsidRPr="00E3344C" w:rsidRDefault="00111837"/>
    <w:p w14:paraId="6D90A84C" w14:textId="77777777" w:rsidR="00111837" w:rsidRPr="00E3344C" w:rsidRDefault="00111837"/>
    <w:p w14:paraId="619566B7" w14:textId="77777777" w:rsidR="00EB2EFE" w:rsidRPr="00E3344C" w:rsidRDefault="00111837">
      <w:pPr>
        <w:tabs>
          <w:tab w:val="left" w:pos="3585"/>
        </w:tabs>
        <w:jc w:val="right"/>
      </w:pPr>
      <w:r w:rsidRPr="00E3344C">
        <w:t xml:space="preserve">                                                                 </w:t>
      </w:r>
    </w:p>
    <w:p w14:paraId="3B92651B" w14:textId="77777777" w:rsidR="00EA5610" w:rsidRPr="00E3344C" w:rsidRDefault="00EA5610">
      <w:pPr>
        <w:tabs>
          <w:tab w:val="left" w:pos="3585"/>
        </w:tabs>
        <w:jc w:val="right"/>
      </w:pPr>
    </w:p>
    <w:p w14:paraId="7A3D827D" w14:textId="77777777" w:rsidR="00EA5610" w:rsidRPr="00E3344C" w:rsidRDefault="00EA5610">
      <w:pPr>
        <w:tabs>
          <w:tab w:val="left" w:pos="3585"/>
        </w:tabs>
        <w:jc w:val="right"/>
      </w:pPr>
    </w:p>
    <w:p w14:paraId="24C3F2C4" w14:textId="77777777" w:rsidR="00EA5610" w:rsidRPr="00E3344C" w:rsidRDefault="00EA5610">
      <w:pPr>
        <w:tabs>
          <w:tab w:val="left" w:pos="3585"/>
        </w:tabs>
        <w:jc w:val="right"/>
      </w:pPr>
    </w:p>
    <w:p w14:paraId="0C451EB3" w14:textId="77777777" w:rsidR="00EA5610" w:rsidRPr="00E3344C" w:rsidRDefault="00EA5610">
      <w:pPr>
        <w:tabs>
          <w:tab w:val="left" w:pos="3585"/>
        </w:tabs>
        <w:jc w:val="right"/>
      </w:pPr>
    </w:p>
    <w:p w14:paraId="52B7762B" w14:textId="77777777" w:rsidR="00EA5610" w:rsidRPr="00E3344C" w:rsidRDefault="00EA5610">
      <w:pPr>
        <w:tabs>
          <w:tab w:val="left" w:pos="3585"/>
        </w:tabs>
        <w:jc w:val="right"/>
      </w:pPr>
    </w:p>
    <w:p w14:paraId="633D31DA" w14:textId="77777777" w:rsidR="00A71210" w:rsidRPr="00E3344C" w:rsidRDefault="00A71210">
      <w:pPr>
        <w:tabs>
          <w:tab w:val="left" w:pos="3585"/>
        </w:tabs>
        <w:jc w:val="right"/>
      </w:pPr>
    </w:p>
    <w:p w14:paraId="3DAE570E" w14:textId="77777777" w:rsidR="00A71210" w:rsidRPr="00E3344C" w:rsidRDefault="00A71210">
      <w:pPr>
        <w:tabs>
          <w:tab w:val="left" w:pos="3585"/>
        </w:tabs>
        <w:jc w:val="right"/>
      </w:pPr>
    </w:p>
    <w:p w14:paraId="644E8C46" w14:textId="77777777" w:rsidR="00EA5610" w:rsidRPr="00E3344C" w:rsidRDefault="00EA5610">
      <w:pPr>
        <w:tabs>
          <w:tab w:val="left" w:pos="3585"/>
        </w:tabs>
        <w:jc w:val="right"/>
      </w:pPr>
    </w:p>
    <w:p w14:paraId="3468519E" w14:textId="77777777" w:rsidR="00BC0D32" w:rsidRPr="00E3344C" w:rsidRDefault="00111837">
      <w:pPr>
        <w:tabs>
          <w:tab w:val="left" w:pos="3585"/>
        </w:tabs>
        <w:jc w:val="right"/>
      </w:pPr>
      <w:r w:rsidRPr="00E3344C">
        <w:t xml:space="preserve">               </w:t>
      </w:r>
    </w:p>
    <w:p w14:paraId="210FDB5D" w14:textId="77777777" w:rsidR="00BC0D32" w:rsidRPr="00E3344C" w:rsidRDefault="00BC0D32">
      <w:pPr>
        <w:tabs>
          <w:tab w:val="left" w:pos="3585"/>
        </w:tabs>
        <w:jc w:val="right"/>
      </w:pPr>
    </w:p>
    <w:p w14:paraId="785F44C4" w14:textId="77777777" w:rsidR="00E62D71" w:rsidRPr="00E3344C" w:rsidRDefault="00E62D71">
      <w:pPr>
        <w:tabs>
          <w:tab w:val="left" w:pos="3585"/>
        </w:tabs>
        <w:jc w:val="right"/>
      </w:pPr>
    </w:p>
    <w:p w14:paraId="79DE0611" w14:textId="77777777" w:rsidR="00111837" w:rsidRPr="00E3344C" w:rsidRDefault="00111837" w:rsidP="00E51E17">
      <w:pPr>
        <w:tabs>
          <w:tab w:val="left" w:pos="3585"/>
        </w:tabs>
        <w:jc w:val="right"/>
        <w:outlineLvl w:val="0"/>
      </w:pPr>
      <w:r w:rsidRPr="00E3344C">
        <w:t xml:space="preserve">  </w:t>
      </w:r>
      <w:r w:rsidR="00E62D71" w:rsidRPr="00E3344C">
        <w:t>APSTIPRINĀTS</w:t>
      </w:r>
      <w:r w:rsidRPr="00E3344C">
        <w:t xml:space="preserve"> </w:t>
      </w:r>
    </w:p>
    <w:p w14:paraId="559BA58C" w14:textId="77777777" w:rsidR="0026170A" w:rsidRPr="00E3344C" w:rsidRDefault="00111837" w:rsidP="0026170A">
      <w:pPr>
        <w:tabs>
          <w:tab w:val="left" w:pos="3585"/>
        </w:tabs>
        <w:jc w:val="right"/>
        <w:rPr>
          <w:lang w:eastAsia="ar-SA"/>
        </w:rPr>
      </w:pPr>
      <w:r w:rsidRPr="00E3344C">
        <w:t xml:space="preserve">                                                                                  </w:t>
      </w:r>
      <w:r w:rsidR="0026170A" w:rsidRPr="00E3344C">
        <w:t xml:space="preserve">Dabas aizsardzības pārvaldes </w:t>
      </w:r>
    </w:p>
    <w:p w14:paraId="4F2AD0F0" w14:textId="77777777" w:rsidR="000B4D4F" w:rsidRPr="00E3344C" w:rsidRDefault="0026170A" w:rsidP="0026170A">
      <w:pPr>
        <w:tabs>
          <w:tab w:val="left" w:pos="3585"/>
        </w:tabs>
        <w:jc w:val="right"/>
      </w:pPr>
      <w:r w:rsidRPr="00E3344C">
        <w:t>izsoles komisijas sēdē</w:t>
      </w:r>
    </w:p>
    <w:p w14:paraId="389E624D" w14:textId="342EEC93" w:rsidR="000B4D4F" w:rsidRPr="00E3344C" w:rsidRDefault="000B4D4F" w:rsidP="000B4D4F">
      <w:pPr>
        <w:tabs>
          <w:tab w:val="left" w:pos="3585"/>
        </w:tabs>
        <w:jc w:val="right"/>
        <w:outlineLvl w:val="0"/>
      </w:pPr>
      <w:r w:rsidRPr="00E3344C">
        <w:t>20</w:t>
      </w:r>
      <w:r w:rsidR="00BC385B" w:rsidRPr="00E3344C">
        <w:t>2</w:t>
      </w:r>
      <w:r w:rsidR="00353698" w:rsidRPr="00E3344C">
        <w:t>3</w:t>
      </w:r>
      <w:r w:rsidRPr="00E3344C">
        <w:t>.</w:t>
      </w:r>
      <w:r w:rsidR="001C6CEF" w:rsidRPr="00E3344C">
        <w:t xml:space="preserve"> </w:t>
      </w:r>
      <w:r w:rsidRPr="00E3344C">
        <w:t xml:space="preserve">gada </w:t>
      </w:r>
      <w:r w:rsidR="008145EA" w:rsidRPr="00E3344C">
        <w:t>28.novembrī</w:t>
      </w:r>
    </w:p>
    <w:p w14:paraId="2F2DF905" w14:textId="77777777" w:rsidR="00111837" w:rsidRPr="00E3344C" w:rsidRDefault="000B4D4F" w:rsidP="000B4D4F">
      <w:pPr>
        <w:tabs>
          <w:tab w:val="left" w:pos="3585"/>
        </w:tabs>
        <w:jc w:val="right"/>
        <w:outlineLvl w:val="0"/>
      </w:pPr>
      <w:r w:rsidRPr="00E3344C">
        <w:t>Protokols Nr.</w:t>
      </w:r>
      <w:r w:rsidR="001C6CEF" w:rsidRPr="00E3344C">
        <w:t xml:space="preserve"> </w:t>
      </w:r>
      <w:r w:rsidRPr="00E3344C">
        <w:t>1</w:t>
      </w:r>
    </w:p>
    <w:p w14:paraId="11B6EE84" w14:textId="77777777" w:rsidR="00EB2EFE" w:rsidRPr="00E3344C" w:rsidRDefault="00EB2EFE">
      <w:pPr>
        <w:tabs>
          <w:tab w:val="left" w:pos="3585"/>
        </w:tabs>
      </w:pPr>
    </w:p>
    <w:p w14:paraId="31E8EC2F" w14:textId="77777777" w:rsidR="00111837" w:rsidRPr="00E3344C" w:rsidRDefault="00111837">
      <w:pPr>
        <w:tabs>
          <w:tab w:val="left" w:pos="3585"/>
        </w:tabs>
      </w:pPr>
    </w:p>
    <w:p w14:paraId="4FB9A3AF" w14:textId="77777777" w:rsidR="00BC0D32" w:rsidRPr="00E3344C" w:rsidRDefault="00BC0D32">
      <w:pPr>
        <w:tabs>
          <w:tab w:val="left" w:pos="3585"/>
        </w:tabs>
        <w:jc w:val="center"/>
      </w:pPr>
    </w:p>
    <w:p w14:paraId="1FC95DE6" w14:textId="77777777" w:rsidR="006A44B8" w:rsidRPr="00E3344C" w:rsidRDefault="006A44B8" w:rsidP="00E51E17">
      <w:pPr>
        <w:tabs>
          <w:tab w:val="left" w:pos="3585"/>
        </w:tabs>
        <w:jc w:val="center"/>
        <w:outlineLvl w:val="0"/>
      </w:pPr>
    </w:p>
    <w:p w14:paraId="0B23F48F" w14:textId="77777777" w:rsidR="006A44B8" w:rsidRPr="00E3344C" w:rsidRDefault="006A44B8" w:rsidP="00E51E17">
      <w:pPr>
        <w:tabs>
          <w:tab w:val="left" w:pos="3585"/>
        </w:tabs>
        <w:jc w:val="center"/>
        <w:outlineLvl w:val="0"/>
      </w:pPr>
    </w:p>
    <w:p w14:paraId="7D69C7AB" w14:textId="77777777" w:rsidR="006A44B8" w:rsidRPr="00E3344C" w:rsidRDefault="006A44B8" w:rsidP="00E51E17">
      <w:pPr>
        <w:tabs>
          <w:tab w:val="left" w:pos="3585"/>
        </w:tabs>
        <w:jc w:val="center"/>
        <w:outlineLvl w:val="0"/>
      </w:pPr>
    </w:p>
    <w:p w14:paraId="5E1DF463" w14:textId="77777777" w:rsidR="006A44B8" w:rsidRPr="00E3344C" w:rsidRDefault="006A44B8" w:rsidP="00E51E17">
      <w:pPr>
        <w:tabs>
          <w:tab w:val="left" w:pos="3585"/>
        </w:tabs>
        <w:jc w:val="center"/>
        <w:outlineLvl w:val="0"/>
      </w:pPr>
    </w:p>
    <w:p w14:paraId="3E35712D" w14:textId="77777777" w:rsidR="006A44B8" w:rsidRPr="00E3344C" w:rsidRDefault="006A44B8" w:rsidP="00E51E17">
      <w:pPr>
        <w:tabs>
          <w:tab w:val="left" w:pos="3585"/>
        </w:tabs>
        <w:jc w:val="center"/>
        <w:outlineLvl w:val="0"/>
      </w:pPr>
    </w:p>
    <w:p w14:paraId="2343A4D0" w14:textId="77777777" w:rsidR="006A44B8" w:rsidRPr="00E3344C" w:rsidRDefault="006A44B8" w:rsidP="00E51E17">
      <w:pPr>
        <w:tabs>
          <w:tab w:val="left" w:pos="3585"/>
        </w:tabs>
        <w:jc w:val="center"/>
        <w:outlineLvl w:val="0"/>
      </w:pPr>
    </w:p>
    <w:p w14:paraId="751694C1" w14:textId="77777777" w:rsidR="00111837" w:rsidRPr="00E3344C" w:rsidRDefault="00F305A3" w:rsidP="00E51E17">
      <w:pPr>
        <w:tabs>
          <w:tab w:val="left" w:pos="3585"/>
        </w:tabs>
        <w:jc w:val="center"/>
        <w:outlineLvl w:val="0"/>
      </w:pPr>
      <w:r w:rsidRPr="00E3344C">
        <w:t>Siguld</w:t>
      </w:r>
      <w:r w:rsidR="00354BC1" w:rsidRPr="00E3344C">
        <w:t>ā</w:t>
      </w:r>
    </w:p>
    <w:p w14:paraId="7E559E1B" w14:textId="77777777" w:rsidR="00111837" w:rsidRPr="00E3344C" w:rsidRDefault="00C43B12">
      <w:pPr>
        <w:tabs>
          <w:tab w:val="left" w:pos="3585"/>
        </w:tabs>
        <w:jc w:val="center"/>
      </w:pPr>
      <w:r w:rsidRPr="00E3344C">
        <w:t>202</w:t>
      </w:r>
      <w:r w:rsidR="007749B4" w:rsidRPr="00E3344C">
        <w:t>3</w:t>
      </w:r>
    </w:p>
    <w:p w14:paraId="359F6486" w14:textId="77777777" w:rsidR="00920198" w:rsidRPr="00E3344C" w:rsidRDefault="00920198">
      <w:pPr>
        <w:tabs>
          <w:tab w:val="left" w:pos="3585"/>
        </w:tabs>
        <w:jc w:val="center"/>
      </w:pPr>
    </w:p>
    <w:p w14:paraId="3EE0461E" w14:textId="77777777" w:rsidR="00920198" w:rsidRPr="00E3344C" w:rsidRDefault="00920198">
      <w:pPr>
        <w:tabs>
          <w:tab w:val="left" w:pos="3585"/>
        </w:tabs>
        <w:jc w:val="center"/>
      </w:pPr>
    </w:p>
    <w:p w14:paraId="3CEEB3C8" w14:textId="77777777" w:rsidR="00920198" w:rsidRPr="00E3344C" w:rsidRDefault="00920198">
      <w:pPr>
        <w:tabs>
          <w:tab w:val="left" w:pos="3585"/>
        </w:tabs>
        <w:jc w:val="center"/>
      </w:pPr>
    </w:p>
    <w:p w14:paraId="2C73D30E" w14:textId="77777777" w:rsidR="00920198" w:rsidRPr="00E3344C" w:rsidRDefault="00920198">
      <w:pPr>
        <w:tabs>
          <w:tab w:val="left" w:pos="3585"/>
        </w:tabs>
        <w:jc w:val="center"/>
      </w:pPr>
    </w:p>
    <w:p w14:paraId="727479EE" w14:textId="77777777" w:rsidR="00920198" w:rsidRPr="00E3344C" w:rsidRDefault="00920198">
      <w:pPr>
        <w:tabs>
          <w:tab w:val="left" w:pos="3585"/>
        </w:tabs>
        <w:jc w:val="center"/>
      </w:pPr>
    </w:p>
    <w:p w14:paraId="797681FD" w14:textId="77777777" w:rsidR="00EF7254" w:rsidRPr="00E3344C" w:rsidRDefault="00510D44" w:rsidP="00D035E0">
      <w:pPr>
        <w:numPr>
          <w:ilvl w:val="0"/>
          <w:numId w:val="3"/>
        </w:numPr>
        <w:spacing w:after="120"/>
        <w:ind w:left="357" w:hanging="357"/>
        <w:jc w:val="center"/>
        <w:rPr>
          <w:b/>
        </w:rPr>
      </w:pPr>
      <w:r w:rsidRPr="00E3344C">
        <w:rPr>
          <w:b/>
        </w:rPr>
        <w:lastRenderedPageBreak/>
        <w:t>Vispārējie noteikumi</w:t>
      </w:r>
    </w:p>
    <w:p w14:paraId="5265C1B8" w14:textId="77777777" w:rsidR="002449F4" w:rsidRPr="00E3344C" w:rsidRDefault="00510D44" w:rsidP="00D035E0">
      <w:pPr>
        <w:pStyle w:val="Title"/>
        <w:numPr>
          <w:ilvl w:val="1"/>
          <w:numId w:val="5"/>
        </w:numPr>
        <w:tabs>
          <w:tab w:val="left" w:pos="0"/>
        </w:tabs>
        <w:ind w:left="567" w:hanging="643"/>
        <w:jc w:val="both"/>
        <w:rPr>
          <w:b w:val="0"/>
          <w:lang w:val="lv-LV"/>
        </w:rPr>
      </w:pPr>
      <w:r w:rsidRPr="00E3344C">
        <w:rPr>
          <w:b w:val="0"/>
          <w:lang w:val="lv-LV"/>
        </w:rPr>
        <w:t>Izsoles nolikums</w:t>
      </w:r>
      <w:r w:rsidR="003A5B94" w:rsidRPr="00E3344C">
        <w:rPr>
          <w:b w:val="0"/>
          <w:lang w:val="lv-LV"/>
        </w:rPr>
        <w:t xml:space="preserve"> (turpmāk -</w:t>
      </w:r>
      <w:r w:rsidR="00C73D2E" w:rsidRPr="00E3344C">
        <w:rPr>
          <w:b w:val="0"/>
          <w:lang w:val="lv-LV"/>
        </w:rPr>
        <w:t xml:space="preserve"> </w:t>
      </w:r>
      <w:r w:rsidR="003A5B94" w:rsidRPr="00E3344C">
        <w:rPr>
          <w:bCs w:val="0"/>
          <w:lang w:val="lv-LV"/>
        </w:rPr>
        <w:t>Nolikums</w:t>
      </w:r>
      <w:r w:rsidR="003A5B94" w:rsidRPr="00E3344C">
        <w:rPr>
          <w:b w:val="0"/>
          <w:lang w:val="lv-LV"/>
        </w:rPr>
        <w:t>)</w:t>
      </w:r>
      <w:r w:rsidRPr="00E3344C">
        <w:rPr>
          <w:b w:val="0"/>
          <w:lang w:val="lv-LV"/>
        </w:rPr>
        <w:t xml:space="preserve"> ir sagatavots saskaņā ar</w:t>
      </w:r>
      <w:r w:rsidR="002449F4" w:rsidRPr="00E3344C">
        <w:rPr>
          <w:b w:val="0"/>
          <w:lang w:val="lv-LV"/>
        </w:rPr>
        <w:t>:</w:t>
      </w:r>
    </w:p>
    <w:p w14:paraId="24C57E98" w14:textId="77777777" w:rsidR="002449F4" w:rsidRPr="00E3344C" w:rsidRDefault="002449F4" w:rsidP="00D035E0">
      <w:pPr>
        <w:pStyle w:val="Subtitle"/>
        <w:numPr>
          <w:ilvl w:val="2"/>
          <w:numId w:val="5"/>
        </w:numPr>
        <w:suppressAutoHyphens/>
        <w:jc w:val="both"/>
        <w:rPr>
          <w:b w:val="0"/>
          <w:lang w:val="lv-LV"/>
        </w:rPr>
      </w:pPr>
      <w:bookmarkStart w:id="2" w:name="_Hlk86152688"/>
      <w:r w:rsidRPr="00E3344C">
        <w:rPr>
          <w:b w:val="0"/>
          <w:lang w:val="lv-LV"/>
        </w:rPr>
        <w:t>Publiskas personas finanšu līdzekļu un mantas izšķērdēšanas novēršanas likumu</w:t>
      </w:r>
      <w:bookmarkEnd w:id="2"/>
      <w:r w:rsidRPr="00E3344C">
        <w:rPr>
          <w:b w:val="0"/>
          <w:lang w:val="lv-LV"/>
        </w:rPr>
        <w:t xml:space="preserve">; </w:t>
      </w:r>
    </w:p>
    <w:p w14:paraId="47966363" w14:textId="77777777" w:rsidR="00510D44" w:rsidRPr="00E3344C" w:rsidRDefault="002449F4" w:rsidP="00D035E0">
      <w:pPr>
        <w:pStyle w:val="Title"/>
        <w:numPr>
          <w:ilvl w:val="2"/>
          <w:numId w:val="5"/>
        </w:numPr>
        <w:tabs>
          <w:tab w:val="left" w:pos="0"/>
        </w:tabs>
        <w:jc w:val="both"/>
        <w:rPr>
          <w:b w:val="0"/>
          <w:lang w:val="lv-LV"/>
        </w:rPr>
      </w:pPr>
      <w:bookmarkStart w:id="3" w:name="_Hlk86152753"/>
      <w:r w:rsidRPr="00E3344C">
        <w:rPr>
          <w:b w:val="0"/>
          <w:lang w:val="lv-LV"/>
        </w:rPr>
        <w:t>Publiskas personas mantas atsavināšanas likumu</w:t>
      </w:r>
      <w:bookmarkEnd w:id="3"/>
      <w:r w:rsidRPr="00E3344C">
        <w:rPr>
          <w:b w:val="0"/>
          <w:lang w:val="lv-LV"/>
        </w:rPr>
        <w:t>;</w:t>
      </w:r>
    </w:p>
    <w:p w14:paraId="6F6FA275" w14:textId="77777777" w:rsidR="002449F4" w:rsidRPr="00E3344C" w:rsidRDefault="002449F4" w:rsidP="00D035E0">
      <w:pPr>
        <w:pStyle w:val="Title"/>
        <w:numPr>
          <w:ilvl w:val="2"/>
          <w:numId w:val="5"/>
        </w:numPr>
        <w:tabs>
          <w:tab w:val="left" w:pos="0"/>
        </w:tabs>
        <w:jc w:val="both"/>
        <w:rPr>
          <w:b w:val="0"/>
          <w:bCs w:val="0"/>
          <w:lang w:val="lv-LV"/>
        </w:rPr>
      </w:pPr>
      <w:bookmarkStart w:id="4" w:name="_Hlk86152782"/>
      <w:r w:rsidRPr="00E3344C">
        <w:rPr>
          <w:b w:val="0"/>
          <w:lang w:val="lv-LV"/>
        </w:rPr>
        <w:t>Ministru kabineta 2011.</w:t>
      </w:r>
      <w:r w:rsidR="004C2499" w:rsidRPr="00E3344C">
        <w:rPr>
          <w:b w:val="0"/>
          <w:lang w:val="lv-LV"/>
        </w:rPr>
        <w:t xml:space="preserve"> </w:t>
      </w:r>
      <w:r w:rsidRPr="00E3344C">
        <w:rPr>
          <w:b w:val="0"/>
          <w:lang w:val="lv-LV"/>
        </w:rPr>
        <w:t>gada 1.</w:t>
      </w:r>
      <w:r w:rsidR="004C2499" w:rsidRPr="00E3344C">
        <w:rPr>
          <w:b w:val="0"/>
          <w:lang w:val="lv-LV"/>
        </w:rPr>
        <w:t xml:space="preserve"> </w:t>
      </w:r>
      <w:r w:rsidRPr="00E3344C">
        <w:rPr>
          <w:b w:val="0"/>
          <w:lang w:val="lv-LV"/>
        </w:rPr>
        <w:t>febr</w:t>
      </w:r>
      <w:r w:rsidR="004C2499" w:rsidRPr="00E3344C">
        <w:rPr>
          <w:b w:val="0"/>
          <w:lang w:val="lv-LV"/>
        </w:rPr>
        <w:t>u</w:t>
      </w:r>
      <w:r w:rsidRPr="00E3344C">
        <w:rPr>
          <w:b w:val="0"/>
          <w:lang w:val="lv-LV"/>
        </w:rPr>
        <w:t>āra noteikumiem Nr.</w:t>
      </w:r>
      <w:r w:rsidR="004C2499" w:rsidRPr="00E3344C">
        <w:rPr>
          <w:b w:val="0"/>
          <w:lang w:val="lv-LV"/>
        </w:rPr>
        <w:t xml:space="preserve"> </w:t>
      </w:r>
      <w:r w:rsidRPr="00E3344C">
        <w:rPr>
          <w:b w:val="0"/>
          <w:lang w:val="lv-LV"/>
        </w:rPr>
        <w:t>109 “</w:t>
      </w:r>
      <w:r w:rsidRPr="00E3344C">
        <w:rPr>
          <w:b w:val="0"/>
          <w:bCs w:val="0"/>
          <w:lang w:val="lv-LV"/>
        </w:rPr>
        <w:t>Kārtība, kādā atsavināma publiskas personas manta”</w:t>
      </w:r>
      <w:bookmarkEnd w:id="4"/>
      <w:r w:rsidRPr="00E3344C">
        <w:rPr>
          <w:b w:val="0"/>
          <w:bCs w:val="0"/>
          <w:lang w:val="lv-LV"/>
        </w:rPr>
        <w:t>.</w:t>
      </w:r>
    </w:p>
    <w:p w14:paraId="28B84603" w14:textId="77777777" w:rsidR="00242EAC" w:rsidRPr="00E3344C" w:rsidRDefault="002C2A15" w:rsidP="004C2499">
      <w:pPr>
        <w:pStyle w:val="NormalWeb"/>
        <w:numPr>
          <w:ilvl w:val="1"/>
          <w:numId w:val="5"/>
        </w:numPr>
        <w:spacing w:before="0" w:beforeAutospacing="0" w:after="120" w:afterAutospacing="0"/>
        <w:ind w:left="567" w:hanging="643"/>
        <w:jc w:val="both"/>
        <w:rPr>
          <w:bCs/>
          <w:lang w:val="lv-LV"/>
        </w:rPr>
      </w:pPr>
      <w:r w:rsidRPr="00E3344C">
        <w:rPr>
          <w:bCs/>
          <w:lang w:val="lv-LV"/>
        </w:rPr>
        <w:t xml:space="preserve">Izsoles </w:t>
      </w:r>
      <w:r w:rsidR="00230E4D" w:rsidRPr="00E3344C">
        <w:rPr>
          <w:bCs/>
          <w:lang w:val="lv-LV"/>
        </w:rPr>
        <w:t>objek</w:t>
      </w:r>
      <w:r w:rsidR="00960394" w:rsidRPr="00E3344C">
        <w:rPr>
          <w:bCs/>
          <w:lang w:val="lv-LV"/>
        </w:rPr>
        <w:t>t</w:t>
      </w:r>
      <w:r w:rsidR="00600038" w:rsidRPr="00E3344C">
        <w:rPr>
          <w:bCs/>
          <w:lang w:val="lv-LV"/>
        </w:rPr>
        <w:t>i</w:t>
      </w:r>
      <w:r w:rsidR="00197A7B" w:rsidRPr="00E3344C">
        <w:rPr>
          <w:bCs/>
          <w:lang w:val="lv-LV"/>
        </w:rPr>
        <w:t xml:space="preserve"> </w:t>
      </w:r>
      <w:r w:rsidR="005C512A" w:rsidRPr="00E3344C">
        <w:rPr>
          <w:bCs/>
          <w:lang w:val="lv-LV"/>
        </w:rPr>
        <w:t>–</w:t>
      </w:r>
      <w:r w:rsidR="00197A7B" w:rsidRPr="00E3344C">
        <w:rPr>
          <w:bCs/>
          <w:lang w:val="lv-LV"/>
        </w:rPr>
        <w:t xml:space="preserve"> </w:t>
      </w:r>
      <w:r w:rsidR="00074B2A" w:rsidRPr="00E3344C">
        <w:rPr>
          <w:bCs/>
          <w:lang w:val="lv-LV"/>
        </w:rPr>
        <w:t>5 transportlīdzekļi</w:t>
      </w:r>
      <w:r w:rsidR="004C2499" w:rsidRPr="00E3344C">
        <w:rPr>
          <w:bCs/>
          <w:lang w:val="lv-LV"/>
        </w:rPr>
        <w:t xml:space="preserve"> </w:t>
      </w:r>
      <w:r w:rsidR="00C43B12" w:rsidRPr="00E3344C">
        <w:rPr>
          <w:bCs/>
          <w:lang w:val="lv-LV"/>
        </w:rPr>
        <w:t>(turpmāk</w:t>
      </w:r>
      <w:r w:rsidR="00FA474C" w:rsidRPr="00E3344C">
        <w:rPr>
          <w:bCs/>
          <w:lang w:val="lv-LV"/>
        </w:rPr>
        <w:t xml:space="preserve"> </w:t>
      </w:r>
      <w:r w:rsidR="00C43B12" w:rsidRPr="00E3344C">
        <w:rPr>
          <w:bCs/>
          <w:lang w:val="lv-LV"/>
        </w:rPr>
        <w:t xml:space="preserve">- </w:t>
      </w:r>
      <w:r w:rsidR="00C43B12" w:rsidRPr="00E3344C">
        <w:rPr>
          <w:b/>
          <w:bCs/>
          <w:lang w:val="lv-LV"/>
        </w:rPr>
        <w:t>Kustamā manta</w:t>
      </w:r>
      <w:r w:rsidR="00C43B12" w:rsidRPr="00E3344C">
        <w:rPr>
          <w:lang w:val="lv-LV"/>
        </w:rPr>
        <w:t>)</w:t>
      </w:r>
      <w:r w:rsidR="00A846C1" w:rsidRPr="00E3344C">
        <w:rPr>
          <w:bCs/>
          <w:lang w:val="lv-LV"/>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817"/>
        <w:gridCol w:w="669"/>
        <w:gridCol w:w="1376"/>
        <w:gridCol w:w="2465"/>
        <w:gridCol w:w="1281"/>
        <w:gridCol w:w="1579"/>
      </w:tblGrid>
      <w:tr w:rsidR="00A846C1" w:rsidRPr="00E3344C" w14:paraId="4C136358" w14:textId="77777777" w:rsidTr="00A846C1">
        <w:tc>
          <w:tcPr>
            <w:tcW w:w="760" w:type="dxa"/>
            <w:shd w:val="clear" w:color="auto" w:fill="auto"/>
          </w:tcPr>
          <w:p w14:paraId="40629CF5" w14:textId="77777777" w:rsidR="00A846C1" w:rsidRPr="00E3344C" w:rsidRDefault="00A846C1" w:rsidP="00E576DE">
            <w:pPr>
              <w:jc w:val="both"/>
              <w:rPr>
                <w:noProof/>
                <w:sz w:val="22"/>
                <w:szCs w:val="22"/>
              </w:rPr>
            </w:pPr>
          </w:p>
          <w:p w14:paraId="222C41DE" w14:textId="77777777" w:rsidR="00A846C1" w:rsidRPr="00E3344C" w:rsidRDefault="00A846C1" w:rsidP="00E576DE">
            <w:pPr>
              <w:jc w:val="both"/>
              <w:rPr>
                <w:noProof/>
                <w:sz w:val="22"/>
                <w:szCs w:val="22"/>
              </w:rPr>
            </w:pPr>
            <w:r w:rsidRPr="00E3344C">
              <w:rPr>
                <w:noProof/>
                <w:sz w:val="22"/>
                <w:szCs w:val="22"/>
              </w:rPr>
              <w:t>N</w:t>
            </w:r>
          </w:p>
          <w:p w14:paraId="16E7937B" w14:textId="77777777" w:rsidR="00A846C1" w:rsidRPr="00E3344C" w:rsidRDefault="00A846C1" w:rsidP="00E576DE">
            <w:pPr>
              <w:jc w:val="both"/>
              <w:rPr>
                <w:noProof/>
                <w:sz w:val="22"/>
                <w:szCs w:val="22"/>
              </w:rPr>
            </w:pPr>
            <w:r w:rsidRPr="00E3344C">
              <w:rPr>
                <w:noProof/>
                <w:sz w:val="22"/>
                <w:szCs w:val="22"/>
              </w:rPr>
              <w:t>p.</w:t>
            </w:r>
          </w:p>
          <w:p w14:paraId="4D118124" w14:textId="77777777" w:rsidR="00A846C1" w:rsidRPr="00E3344C" w:rsidRDefault="00A846C1" w:rsidP="00E576DE">
            <w:pPr>
              <w:jc w:val="both"/>
              <w:rPr>
                <w:noProof/>
                <w:sz w:val="22"/>
                <w:szCs w:val="22"/>
              </w:rPr>
            </w:pPr>
            <w:r w:rsidRPr="00E3344C">
              <w:rPr>
                <w:noProof/>
                <w:sz w:val="22"/>
                <w:szCs w:val="22"/>
              </w:rPr>
              <w:t>k.</w:t>
            </w:r>
          </w:p>
        </w:tc>
        <w:tc>
          <w:tcPr>
            <w:tcW w:w="1817" w:type="dxa"/>
            <w:shd w:val="clear" w:color="auto" w:fill="auto"/>
            <w:vAlign w:val="center"/>
          </w:tcPr>
          <w:p w14:paraId="33942968" w14:textId="77777777" w:rsidR="00A846C1" w:rsidRPr="00E3344C" w:rsidRDefault="00A846C1" w:rsidP="00E576DE">
            <w:pPr>
              <w:jc w:val="both"/>
              <w:rPr>
                <w:b/>
                <w:bCs/>
                <w:sz w:val="22"/>
                <w:szCs w:val="22"/>
              </w:rPr>
            </w:pPr>
            <w:r w:rsidRPr="00E3344C">
              <w:rPr>
                <w:sz w:val="22"/>
                <w:szCs w:val="22"/>
              </w:rPr>
              <w:t xml:space="preserve">Transportlīdzeklis </w:t>
            </w:r>
          </w:p>
        </w:tc>
        <w:tc>
          <w:tcPr>
            <w:tcW w:w="669" w:type="dxa"/>
            <w:shd w:val="clear" w:color="auto" w:fill="auto"/>
          </w:tcPr>
          <w:p w14:paraId="560540C3" w14:textId="77777777" w:rsidR="00E55E38" w:rsidRPr="00E3344C" w:rsidRDefault="00E55E38" w:rsidP="00E576DE">
            <w:pPr>
              <w:jc w:val="both"/>
              <w:rPr>
                <w:noProof/>
                <w:sz w:val="22"/>
                <w:szCs w:val="22"/>
              </w:rPr>
            </w:pPr>
          </w:p>
          <w:p w14:paraId="22926BB5" w14:textId="77777777" w:rsidR="00E55E38" w:rsidRPr="00E3344C" w:rsidRDefault="00E55E38" w:rsidP="00E576DE">
            <w:pPr>
              <w:jc w:val="both"/>
              <w:rPr>
                <w:noProof/>
                <w:sz w:val="22"/>
                <w:szCs w:val="22"/>
              </w:rPr>
            </w:pPr>
          </w:p>
          <w:p w14:paraId="663AC3B0" w14:textId="77777777" w:rsidR="00A846C1" w:rsidRPr="00E3344C" w:rsidRDefault="00A846C1" w:rsidP="00E576DE">
            <w:pPr>
              <w:jc w:val="both"/>
              <w:rPr>
                <w:noProof/>
                <w:sz w:val="22"/>
                <w:szCs w:val="22"/>
              </w:rPr>
            </w:pPr>
            <w:r w:rsidRPr="00E3344C">
              <w:rPr>
                <w:noProof/>
                <w:sz w:val="22"/>
                <w:szCs w:val="22"/>
              </w:rPr>
              <w:t>Gads</w:t>
            </w:r>
          </w:p>
        </w:tc>
        <w:tc>
          <w:tcPr>
            <w:tcW w:w="974" w:type="dxa"/>
            <w:shd w:val="clear" w:color="auto" w:fill="auto"/>
          </w:tcPr>
          <w:p w14:paraId="777214F8" w14:textId="77777777" w:rsidR="00A846C1" w:rsidRPr="00E3344C" w:rsidRDefault="00E55E38" w:rsidP="00E576DE">
            <w:pPr>
              <w:jc w:val="both"/>
              <w:rPr>
                <w:noProof/>
                <w:sz w:val="22"/>
                <w:szCs w:val="22"/>
              </w:rPr>
            </w:pPr>
            <w:r w:rsidRPr="00E3344C">
              <w:rPr>
                <w:lang w:eastAsia="ar-SA"/>
              </w:rPr>
              <w:t>valsts reģistrācijas numurs</w:t>
            </w:r>
          </w:p>
        </w:tc>
        <w:tc>
          <w:tcPr>
            <w:tcW w:w="2551" w:type="dxa"/>
            <w:shd w:val="clear" w:color="auto" w:fill="auto"/>
          </w:tcPr>
          <w:p w14:paraId="6E9B6CB8" w14:textId="77777777" w:rsidR="00A846C1" w:rsidRPr="00E3344C" w:rsidRDefault="00A846C1" w:rsidP="00E576DE">
            <w:pPr>
              <w:jc w:val="both"/>
              <w:rPr>
                <w:noProof/>
                <w:sz w:val="22"/>
                <w:szCs w:val="22"/>
              </w:rPr>
            </w:pPr>
            <w:r w:rsidRPr="00E3344C">
              <w:rPr>
                <w:noProof/>
                <w:sz w:val="22"/>
                <w:szCs w:val="22"/>
              </w:rPr>
              <w:t>Šasijas nr.</w:t>
            </w:r>
          </w:p>
        </w:tc>
        <w:tc>
          <w:tcPr>
            <w:tcW w:w="1559" w:type="dxa"/>
            <w:shd w:val="clear" w:color="auto" w:fill="auto"/>
          </w:tcPr>
          <w:p w14:paraId="5BA6CE25" w14:textId="77777777" w:rsidR="00A846C1" w:rsidRPr="00E3344C" w:rsidRDefault="00A846C1" w:rsidP="00E576DE">
            <w:pPr>
              <w:jc w:val="both"/>
              <w:rPr>
                <w:noProof/>
                <w:sz w:val="22"/>
                <w:szCs w:val="22"/>
              </w:rPr>
            </w:pPr>
            <w:r w:rsidRPr="00E3344C">
              <w:rPr>
                <w:noProof/>
                <w:sz w:val="22"/>
                <w:szCs w:val="22"/>
              </w:rPr>
              <w:t>Kustamās mantas izsoles sākuma</w:t>
            </w:r>
          </w:p>
          <w:p w14:paraId="293F52A9" w14:textId="77777777" w:rsidR="00A846C1" w:rsidRPr="00E3344C" w:rsidRDefault="00A846C1" w:rsidP="00E576DE">
            <w:pPr>
              <w:rPr>
                <w:sz w:val="22"/>
                <w:szCs w:val="22"/>
              </w:rPr>
            </w:pPr>
            <w:r w:rsidRPr="00E3344C">
              <w:rPr>
                <w:noProof/>
                <w:sz w:val="22"/>
                <w:szCs w:val="22"/>
              </w:rPr>
              <w:t xml:space="preserve">cena </w:t>
            </w:r>
            <w:r w:rsidR="008C03DB" w:rsidRPr="00E3344C">
              <w:rPr>
                <w:noProof/>
                <w:sz w:val="22"/>
                <w:szCs w:val="22"/>
              </w:rPr>
              <w:t>bez</w:t>
            </w:r>
            <w:r w:rsidRPr="00E3344C">
              <w:rPr>
                <w:noProof/>
                <w:sz w:val="22"/>
                <w:szCs w:val="22"/>
              </w:rPr>
              <w:t xml:space="preserve"> PVN EUR</w:t>
            </w:r>
          </w:p>
        </w:tc>
        <w:tc>
          <w:tcPr>
            <w:tcW w:w="1588" w:type="dxa"/>
            <w:shd w:val="clear" w:color="auto" w:fill="auto"/>
          </w:tcPr>
          <w:p w14:paraId="7D52E27A" w14:textId="77777777" w:rsidR="00A846C1" w:rsidRPr="00E3344C" w:rsidRDefault="00A846C1" w:rsidP="00E576DE">
            <w:pPr>
              <w:jc w:val="both"/>
              <w:rPr>
                <w:noProof/>
                <w:sz w:val="22"/>
                <w:szCs w:val="22"/>
              </w:rPr>
            </w:pPr>
            <w:r w:rsidRPr="00E3344C">
              <w:rPr>
                <w:noProof/>
                <w:sz w:val="22"/>
                <w:szCs w:val="22"/>
              </w:rPr>
              <w:t>Nodrošinājuma summa</w:t>
            </w:r>
          </w:p>
          <w:p w14:paraId="6FC74E4A" w14:textId="77777777" w:rsidR="00A846C1" w:rsidRPr="00E3344C" w:rsidRDefault="00A846C1" w:rsidP="00E576DE">
            <w:pPr>
              <w:jc w:val="both"/>
              <w:rPr>
                <w:noProof/>
                <w:sz w:val="22"/>
                <w:szCs w:val="22"/>
              </w:rPr>
            </w:pPr>
            <w:r w:rsidRPr="00E3344C">
              <w:rPr>
                <w:noProof/>
                <w:sz w:val="22"/>
                <w:szCs w:val="22"/>
              </w:rPr>
              <w:t>EUR</w:t>
            </w:r>
          </w:p>
        </w:tc>
      </w:tr>
      <w:tr w:rsidR="00A846C1" w:rsidRPr="00E3344C" w14:paraId="1B1C545C" w14:textId="77777777" w:rsidTr="00A846C1">
        <w:tc>
          <w:tcPr>
            <w:tcW w:w="760" w:type="dxa"/>
            <w:shd w:val="clear" w:color="auto" w:fill="auto"/>
          </w:tcPr>
          <w:p w14:paraId="1ED7078E" w14:textId="77777777" w:rsidR="00A846C1" w:rsidRPr="00E3344C" w:rsidRDefault="00A846C1" w:rsidP="00E576DE">
            <w:pPr>
              <w:jc w:val="both"/>
              <w:rPr>
                <w:noProof/>
                <w:sz w:val="22"/>
                <w:szCs w:val="22"/>
              </w:rPr>
            </w:pPr>
            <w:r w:rsidRPr="00E3344C">
              <w:rPr>
                <w:noProof/>
                <w:sz w:val="22"/>
                <w:szCs w:val="22"/>
              </w:rPr>
              <w:t>1.2.1.</w:t>
            </w:r>
          </w:p>
        </w:tc>
        <w:tc>
          <w:tcPr>
            <w:tcW w:w="1817" w:type="dxa"/>
            <w:shd w:val="clear" w:color="auto" w:fill="auto"/>
          </w:tcPr>
          <w:p w14:paraId="3A498B3B" w14:textId="77777777" w:rsidR="00A846C1" w:rsidRPr="00E3344C" w:rsidRDefault="00A846C1" w:rsidP="00E576DE">
            <w:pPr>
              <w:jc w:val="both"/>
              <w:rPr>
                <w:noProof/>
                <w:sz w:val="22"/>
                <w:szCs w:val="22"/>
              </w:rPr>
            </w:pPr>
            <w:r w:rsidRPr="00E3344C">
              <w:rPr>
                <w:sz w:val="22"/>
                <w:szCs w:val="22"/>
              </w:rPr>
              <w:t xml:space="preserve">Suzuki Jimny </w:t>
            </w:r>
          </w:p>
        </w:tc>
        <w:tc>
          <w:tcPr>
            <w:tcW w:w="669" w:type="dxa"/>
            <w:shd w:val="clear" w:color="auto" w:fill="auto"/>
          </w:tcPr>
          <w:p w14:paraId="326F3C90" w14:textId="77777777" w:rsidR="00A846C1" w:rsidRPr="00E3344C" w:rsidRDefault="00A846C1" w:rsidP="00E576DE">
            <w:pPr>
              <w:jc w:val="both"/>
              <w:rPr>
                <w:sz w:val="22"/>
                <w:szCs w:val="22"/>
              </w:rPr>
            </w:pPr>
            <w:r w:rsidRPr="00E3344C">
              <w:rPr>
                <w:sz w:val="22"/>
                <w:szCs w:val="22"/>
              </w:rPr>
              <w:t>2007</w:t>
            </w:r>
          </w:p>
        </w:tc>
        <w:tc>
          <w:tcPr>
            <w:tcW w:w="974" w:type="dxa"/>
            <w:shd w:val="clear" w:color="auto" w:fill="auto"/>
          </w:tcPr>
          <w:p w14:paraId="707329E4" w14:textId="77777777" w:rsidR="00A846C1" w:rsidRPr="00E3344C" w:rsidRDefault="00074B2A" w:rsidP="00E576DE">
            <w:pPr>
              <w:jc w:val="both"/>
              <w:rPr>
                <w:noProof/>
                <w:sz w:val="22"/>
                <w:szCs w:val="22"/>
              </w:rPr>
            </w:pPr>
            <w:r w:rsidRPr="00E3344C">
              <w:rPr>
                <w:sz w:val="22"/>
                <w:szCs w:val="22"/>
              </w:rPr>
              <w:t>GZ5584</w:t>
            </w:r>
          </w:p>
        </w:tc>
        <w:tc>
          <w:tcPr>
            <w:tcW w:w="2551" w:type="dxa"/>
            <w:shd w:val="clear" w:color="auto" w:fill="auto"/>
          </w:tcPr>
          <w:p w14:paraId="0D1AF7E8" w14:textId="77777777" w:rsidR="00A846C1" w:rsidRPr="00E3344C" w:rsidRDefault="00A846C1" w:rsidP="00E576DE">
            <w:pPr>
              <w:jc w:val="both"/>
              <w:rPr>
                <w:noProof/>
                <w:sz w:val="22"/>
                <w:szCs w:val="22"/>
              </w:rPr>
            </w:pPr>
            <w:r w:rsidRPr="00E3344C">
              <w:rPr>
                <w:sz w:val="22"/>
                <w:szCs w:val="22"/>
              </w:rPr>
              <w:t>JSAFJB43V00342711</w:t>
            </w:r>
          </w:p>
        </w:tc>
        <w:tc>
          <w:tcPr>
            <w:tcW w:w="1559" w:type="dxa"/>
            <w:shd w:val="clear" w:color="auto" w:fill="auto"/>
          </w:tcPr>
          <w:p w14:paraId="5EA53E4B" w14:textId="6D73808D" w:rsidR="00A846C1" w:rsidRPr="00E3344C" w:rsidRDefault="00A846C1" w:rsidP="00E576DE">
            <w:pPr>
              <w:jc w:val="both"/>
              <w:rPr>
                <w:noProof/>
                <w:sz w:val="22"/>
                <w:szCs w:val="22"/>
              </w:rPr>
            </w:pPr>
            <w:r w:rsidRPr="00E3344C">
              <w:rPr>
                <w:noProof/>
                <w:sz w:val="22"/>
                <w:szCs w:val="22"/>
              </w:rPr>
              <w:t>2</w:t>
            </w:r>
            <w:r w:rsidR="00352BB0" w:rsidRPr="00E3344C">
              <w:rPr>
                <w:noProof/>
                <w:sz w:val="22"/>
                <w:szCs w:val="22"/>
              </w:rPr>
              <w:t>50</w:t>
            </w:r>
            <w:r w:rsidR="00D40176" w:rsidRPr="00E3344C">
              <w:rPr>
                <w:noProof/>
                <w:sz w:val="22"/>
                <w:szCs w:val="22"/>
              </w:rPr>
              <w:t>,</w:t>
            </w:r>
            <w:r w:rsidR="00352BB0" w:rsidRPr="00E3344C">
              <w:rPr>
                <w:noProof/>
                <w:sz w:val="22"/>
                <w:szCs w:val="22"/>
              </w:rPr>
              <w:t>0</w:t>
            </w:r>
            <w:r w:rsidR="00D40176" w:rsidRPr="00E3344C">
              <w:rPr>
                <w:noProof/>
                <w:sz w:val="22"/>
                <w:szCs w:val="22"/>
              </w:rPr>
              <w:t>0</w:t>
            </w:r>
          </w:p>
        </w:tc>
        <w:tc>
          <w:tcPr>
            <w:tcW w:w="1588" w:type="dxa"/>
            <w:shd w:val="clear" w:color="auto" w:fill="auto"/>
          </w:tcPr>
          <w:p w14:paraId="0453BA3C" w14:textId="3E9AC825" w:rsidR="00A846C1" w:rsidRPr="00E3344C" w:rsidRDefault="00352BB0" w:rsidP="00E576DE">
            <w:pPr>
              <w:jc w:val="both"/>
              <w:rPr>
                <w:noProof/>
                <w:sz w:val="22"/>
                <w:szCs w:val="22"/>
              </w:rPr>
            </w:pPr>
            <w:r w:rsidRPr="00E3344C">
              <w:rPr>
                <w:noProof/>
                <w:sz w:val="22"/>
                <w:szCs w:val="22"/>
              </w:rPr>
              <w:t>25</w:t>
            </w:r>
            <w:r w:rsidR="00D20CBC" w:rsidRPr="00E3344C">
              <w:rPr>
                <w:noProof/>
                <w:sz w:val="22"/>
                <w:szCs w:val="22"/>
              </w:rPr>
              <w:t>,</w:t>
            </w:r>
            <w:r w:rsidRPr="00E3344C">
              <w:rPr>
                <w:noProof/>
                <w:sz w:val="22"/>
                <w:szCs w:val="22"/>
              </w:rPr>
              <w:t>00</w:t>
            </w:r>
          </w:p>
        </w:tc>
      </w:tr>
      <w:tr w:rsidR="00A846C1" w:rsidRPr="00E3344C" w14:paraId="63A6CD5A" w14:textId="77777777" w:rsidTr="00A846C1">
        <w:tc>
          <w:tcPr>
            <w:tcW w:w="760" w:type="dxa"/>
            <w:shd w:val="clear" w:color="auto" w:fill="auto"/>
          </w:tcPr>
          <w:p w14:paraId="28DD089E" w14:textId="77777777" w:rsidR="00A846C1" w:rsidRPr="00E3344C" w:rsidRDefault="00A846C1" w:rsidP="00A846C1">
            <w:pPr>
              <w:jc w:val="both"/>
              <w:rPr>
                <w:noProof/>
                <w:sz w:val="22"/>
                <w:szCs w:val="22"/>
              </w:rPr>
            </w:pPr>
            <w:r w:rsidRPr="00E3344C">
              <w:rPr>
                <w:noProof/>
                <w:sz w:val="22"/>
                <w:szCs w:val="22"/>
              </w:rPr>
              <w:t>1.2.2.</w:t>
            </w:r>
          </w:p>
        </w:tc>
        <w:tc>
          <w:tcPr>
            <w:tcW w:w="1817" w:type="dxa"/>
            <w:shd w:val="clear" w:color="auto" w:fill="auto"/>
          </w:tcPr>
          <w:p w14:paraId="42A05BE8" w14:textId="77777777" w:rsidR="00A846C1" w:rsidRPr="00E3344C" w:rsidRDefault="00A846C1" w:rsidP="00A846C1">
            <w:pPr>
              <w:jc w:val="both"/>
              <w:rPr>
                <w:noProof/>
                <w:sz w:val="22"/>
                <w:szCs w:val="22"/>
              </w:rPr>
            </w:pPr>
            <w:r w:rsidRPr="00E3344C">
              <w:rPr>
                <w:sz w:val="22"/>
                <w:szCs w:val="22"/>
              </w:rPr>
              <w:t>NissanTerrano</w:t>
            </w:r>
          </w:p>
        </w:tc>
        <w:tc>
          <w:tcPr>
            <w:tcW w:w="669" w:type="dxa"/>
            <w:shd w:val="clear" w:color="auto" w:fill="auto"/>
            <w:vAlign w:val="center"/>
          </w:tcPr>
          <w:p w14:paraId="1CF2AA33" w14:textId="77777777" w:rsidR="00A846C1" w:rsidRPr="00E3344C" w:rsidRDefault="00A846C1" w:rsidP="00A846C1">
            <w:pPr>
              <w:jc w:val="both"/>
              <w:rPr>
                <w:sz w:val="22"/>
                <w:szCs w:val="22"/>
              </w:rPr>
            </w:pPr>
            <w:r w:rsidRPr="00E3344C">
              <w:rPr>
                <w:sz w:val="22"/>
                <w:szCs w:val="22"/>
              </w:rPr>
              <w:t>2004</w:t>
            </w:r>
          </w:p>
        </w:tc>
        <w:tc>
          <w:tcPr>
            <w:tcW w:w="974" w:type="dxa"/>
            <w:shd w:val="clear" w:color="auto" w:fill="auto"/>
          </w:tcPr>
          <w:p w14:paraId="247834FB" w14:textId="77777777" w:rsidR="00A846C1" w:rsidRPr="00E3344C" w:rsidRDefault="00A846C1" w:rsidP="00A846C1">
            <w:pPr>
              <w:jc w:val="both"/>
              <w:rPr>
                <w:noProof/>
                <w:sz w:val="22"/>
                <w:szCs w:val="22"/>
              </w:rPr>
            </w:pPr>
            <w:r w:rsidRPr="00E3344C">
              <w:rPr>
                <w:sz w:val="22"/>
                <w:szCs w:val="22"/>
              </w:rPr>
              <w:t>FG5622</w:t>
            </w:r>
          </w:p>
        </w:tc>
        <w:tc>
          <w:tcPr>
            <w:tcW w:w="2551" w:type="dxa"/>
            <w:shd w:val="clear" w:color="auto" w:fill="auto"/>
            <w:vAlign w:val="center"/>
          </w:tcPr>
          <w:p w14:paraId="32953B7B" w14:textId="77777777" w:rsidR="00A846C1" w:rsidRPr="00E3344C" w:rsidRDefault="00A846C1" w:rsidP="00A846C1">
            <w:pPr>
              <w:jc w:val="both"/>
              <w:rPr>
                <w:noProof/>
                <w:sz w:val="22"/>
                <w:szCs w:val="22"/>
              </w:rPr>
            </w:pPr>
            <w:r w:rsidRPr="00E3344C">
              <w:rPr>
                <w:sz w:val="22"/>
                <w:szCs w:val="22"/>
              </w:rPr>
              <w:t>VSKTVUR20U0544569</w:t>
            </w:r>
          </w:p>
        </w:tc>
        <w:tc>
          <w:tcPr>
            <w:tcW w:w="1559" w:type="dxa"/>
            <w:shd w:val="clear" w:color="auto" w:fill="auto"/>
          </w:tcPr>
          <w:p w14:paraId="22179D4D" w14:textId="5DF32229" w:rsidR="00A846C1" w:rsidRPr="00E3344C" w:rsidRDefault="00352BB0" w:rsidP="00A846C1">
            <w:pPr>
              <w:jc w:val="both"/>
              <w:rPr>
                <w:noProof/>
                <w:sz w:val="22"/>
                <w:szCs w:val="22"/>
                <w:vertAlign w:val="subscript"/>
              </w:rPr>
            </w:pPr>
            <w:r w:rsidRPr="00E3344C">
              <w:rPr>
                <w:noProof/>
                <w:sz w:val="22"/>
                <w:szCs w:val="22"/>
              </w:rPr>
              <w:t>450</w:t>
            </w:r>
            <w:r w:rsidR="00D20CBC" w:rsidRPr="00E3344C">
              <w:rPr>
                <w:noProof/>
                <w:sz w:val="22"/>
                <w:szCs w:val="22"/>
              </w:rPr>
              <w:t>,00</w:t>
            </w:r>
          </w:p>
        </w:tc>
        <w:tc>
          <w:tcPr>
            <w:tcW w:w="1588" w:type="dxa"/>
            <w:shd w:val="clear" w:color="auto" w:fill="auto"/>
          </w:tcPr>
          <w:p w14:paraId="7EFA4E9D" w14:textId="257D728C" w:rsidR="00A846C1" w:rsidRPr="00E3344C" w:rsidRDefault="00352BB0" w:rsidP="00A846C1">
            <w:pPr>
              <w:jc w:val="both"/>
              <w:rPr>
                <w:noProof/>
                <w:sz w:val="22"/>
                <w:szCs w:val="22"/>
              </w:rPr>
            </w:pPr>
            <w:r w:rsidRPr="00E3344C">
              <w:rPr>
                <w:noProof/>
                <w:sz w:val="22"/>
                <w:szCs w:val="22"/>
              </w:rPr>
              <w:t>45</w:t>
            </w:r>
            <w:r w:rsidR="00D20CBC" w:rsidRPr="00E3344C">
              <w:rPr>
                <w:noProof/>
                <w:sz w:val="22"/>
                <w:szCs w:val="22"/>
              </w:rPr>
              <w:t>,</w:t>
            </w:r>
            <w:r w:rsidRPr="00E3344C">
              <w:rPr>
                <w:noProof/>
                <w:sz w:val="22"/>
                <w:szCs w:val="22"/>
              </w:rPr>
              <w:t>00</w:t>
            </w:r>
          </w:p>
        </w:tc>
      </w:tr>
      <w:tr w:rsidR="00A846C1" w:rsidRPr="00E3344C" w14:paraId="4FFDBF92" w14:textId="77777777" w:rsidTr="00A846C1">
        <w:tc>
          <w:tcPr>
            <w:tcW w:w="760" w:type="dxa"/>
            <w:shd w:val="clear" w:color="auto" w:fill="auto"/>
          </w:tcPr>
          <w:p w14:paraId="1120DA54" w14:textId="77777777" w:rsidR="00A846C1" w:rsidRPr="00E3344C" w:rsidRDefault="00A846C1" w:rsidP="00A846C1">
            <w:pPr>
              <w:jc w:val="both"/>
              <w:rPr>
                <w:noProof/>
                <w:sz w:val="22"/>
                <w:szCs w:val="22"/>
              </w:rPr>
            </w:pPr>
            <w:r w:rsidRPr="00E3344C">
              <w:rPr>
                <w:noProof/>
                <w:sz w:val="22"/>
                <w:szCs w:val="22"/>
              </w:rPr>
              <w:t>1.2.3.</w:t>
            </w:r>
          </w:p>
        </w:tc>
        <w:tc>
          <w:tcPr>
            <w:tcW w:w="1817" w:type="dxa"/>
            <w:shd w:val="clear" w:color="auto" w:fill="auto"/>
          </w:tcPr>
          <w:p w14:paraId="346479D2" w14:textId="77777777" w:rsidR="00A846C1" w:rsidRPr="00E3344C" w:rsidRDefault="00A846C1" w:rsidP="00A846C1">
            <w:pPr>
              <w:jc w:val="both"/>
              <w:rPr>
                <w:noProof/>
                <w:sz w:val="22"/>
                <w:szCs w:val="22"/>
              </w:rPr>
            </w:pPr>
            <w:r w:rsidRPr="00E3344C">
              <w:rPr>
                <w:sz w:val="22"/>
                <w:szCs w:val="22"/>
              </w:rPr>
              <w:t>Mazda BT-50</w:t>
            </w:r>
          </w:p>
        </w:tc>
        <w:tc>
          <w:tcPr>
            <w:tcW w:w="669" w:type="dxa"/>
            <w:shd w:val="clear" w:color="auto" w:fill="auto"/>
            <w:vAlign w:val="center"/>
          </w:tcPr>
          <w:p w14:paraId="0DA234B3" w14:textId="77777777" w:rsidR="00A846C1" w:rsidRPr="00E3344C" w:rsidRDefault="00A846C1" w:rsidP="00A846C1">
            <w:pPr>
              <w:jc w:val="both"/>
              <w:rPr>
                <w:sz w:val="22"/>
                <w:szCs w:val="22"/>
              </w:rPr>
            </w:pPr>
            <w:r w:rsidRPr="00E3344C">
              <w:rPr>
                <w:sz w:val="22"/>
                <w:szCs w:val="22"/>
              </w:rPr>
              <w:t>2008</w:t>
            </w:r>
          </w:p>
        </w:tc>
        <w:tc>
          <w:tcPr>
            <w:tcW w:w="974" w:type="dxa"/>
            <w:shd w:val="clear" w:color="auto" w:fill="auto"/>
          </w:tcPr>
          <w:p w14:paraId="22CC6E7A" w14:textId="77777777" w:rsidR="00A846C1" w:rsidRPr="00E3344C" w:rsidRDefault="00A846C1" w:rsidP="00A846C1">
            <w:pPr>
              <w:jc w:val="both"/>
              <w:rPr>
                <w:noProof/>
                <w:sz w:val="22"/>
                <w:szCs w:val="22"/>
              </w:rPr>
            </w:pPr>
            <w:r w:rsidRPr="00E3344C">
              <w:rPr>
                <w:sz w:val="22"/>
                <w:szCs w:val="22"/>
              </w:rPr>
              <w:t>HE3565</w:t>
            </w:r>
          </w:p>
        </w:tc>
        <w:tc>
          <w:tcPr>
            <w:tcW w:w="2551" w:type="dxa"/>
            <w:shd w:val="clear" w:color="auto" w:fill="auto"/>
            <w:vAlign w:val="center"/>
          </w:tcPr>
          <w:p w14:paraId="17B701AF" w14:textId="77777777" w:rsidR="00A846C1" w:rsidRPr="00E3344C" w:rsidRDefault="00A846C1" w:rsidP="00A846C1">
            <w:pPr>
              <w:jc w:val="both"/>
              <w:rPr>
                <w:noProof/>
                <w:sz w:val="22"/>
                <w:szCs w:val="22"/>
              </w:rPr>
            </w:pPr>
            <w:r w:rsidRPr="00E3344C">
              <w:rPr>
                <w:sz w:val="22"/>
                <w:szCs w:val="22"/>
              </w:rPr>
              <w:t>JMZUN8F128W676289</w:t>
            </w:r>
          </w:p>
        </w:tc>
        <w:tc>
          <w:tcPr>
            <w:tcW w:w="1559" w:type="dxa"/>
            <w:shd w:val="clear" w:color="auto" w:fill="auto"/>
          </w:tcPr>
          <w:p w14:paraId="62C8555D" w14:textId="0A41B343" w:rsidR="00A846C1" w:rsidRPr="00E3344C" w:rsidRDefault="00352BB0" w:rsidP="00A846C1">
            <w:pPr>
              <w:jc w:val="both"/>
              <w:rPr>
                <w:noProof/>
                <w:sz w:val="22"/>
                <w:szCs w:val="22"/>
              </w:rPr>
            </w:pPr>
            <w:r w:rsidRPr="00E3344C">
              <w:rPr>
                <w:noProof/>
                <w:sz w:val="22"/>
                <w:szCs w:val="22"/>
              </w:rPr>
              <w:t>500</w:t>
            </w:r>
            <w:r w:rsidR="00D20CBC" w:rsidRPr="00E3344C">
              <w:rPr>
                <w:noProof/>
                <w:sz w:val="22"/>
                <w:szCs w:val="22"/>
              </w:rPr>
              <w:t>,00</w:t>
            </w:r>
          </w:p>
        </w:tc>
        <w:tc>
          <w:tcPr>
            <w:tcW w:w="1588" w:type="dxa"/>
            <w:shd w:val="clear" w:color="auto" w:fill="auto"/>
          </w:tcPr>
          <w:p w14:paraId="3A7FB2DE" w14:textId="5147FA26" w:rsidR="00A846C1" w:rsidRPr="00E3344C" w:rsidRDefault="00352BB0" w:rsidP="00A846C1">
            <w:pPr>
              <w:jc w:val="both"/>
              <w:rPr>
                <w:noProof/>
                <w:sz w:val="22"/>
                <w:szCs w:val="22"/>
              </w:rPr>
            </w:pPr>
            <w:r w:rsidRPr="00E3344C">
              <w:rPr>
                <w:noProof/>
                <w:sz w:val="22"/>
                <w:szCs w:val="22"/>
              </w:rPr>
              <w:t>50</w:t>
            </w:r>
            <w:r w:rsidR="00D20CBC" w:rsidRPr="00E3344C">
              <w:rPr>
                <w:noProof/>
                <w:sz w:val="22"/>
                <w:szCs w:val="22"/>
              </w:rPr>
              <w:t>,</w:t>
            </w:r>
            <w:r w:rsidRPr="00E3344C">
              <w:rPr>
                <w:noProof/>
                <w:sz w:val="22"/>
                <w:szCs w:val="22"/>
              </w:rPr>
              <w:t>00</w:t>
            </w:r>
          </w:p>
        </w:tc>
      </w:tr>
      <w:tr w:rsidR="00A846C1" w:rsidRPr="00E3344C" w14:paraId="4F5BEAFC" w14:textId="77777777" w:rsidTr="00A846C1">
        <w:tc>
          <w:tcPr>
            <w:tcW w:w="760" w:type="dxa"/>
            <w:shd w:val="clear" w:color="auto" w:fill="auto"/>
          </w:tcPr>
          <w:p w14:paraId="54AB2479" w14:textId="77777777" w:rsidR="00A846C1" w:rsidRPr="00E3344C" w:rsidRDefault="00A846C1" w:rsidP="00A846C1">
            <w:pPr>
              <w:jc w:val="both"/>
              <w:rPr>
                <w:noProof/>
                <w:sz w:val="22"/>
                <w:szCs w:val="22"/>
              </w:rPr>
            </w:pPr>
            <w:r w:rsidRPr="00E3344C">
              <w:rPr>
                <w:noProof/>
                <w:sz w:val="22"/>
                <w:szCs w:val="22"/>
              </w:rPr>
              <w:t>1.2.4.</w:t>
            </w:r>
          </w:p>
        </w:tc>
        <w:tc>
          <w:tcPr>
            <w:tcW w:w="1817" w:type="dxa"/>
            <w:shd w:val="clear" w:color="auto" w:fill="auto"/>
          </w:tcPr>
          <w:p w14:paraId="44A30708" w14:textId="77777777" w:rsidR="00A846C1" w:rsidRPr="00E3344C" w:rsidRDefault="002F50D7" w:rsidP="00A846C1">
            <w:pPr>
              <w:jc w:val="both"/>
              <w:rPr>
                <w:noProof/>
                <w:sz w:val="22"/>
                <w:szCs w:val="22"/>
              </w:rPr>
            </w:pPr>
            <w:r w:rsidRPr="00E3344C">
              <w:rPr>
                <w:sz w:val="22"/>
                <w:szCs w:val="22"/>
              </w:rPr>
              <w:t>Renault Megane</w:t>
            </w:r>
          </w:p>
        </w:tc>
        <w:tc>
          <w:tcPr>
            <w:tcW w:w="669" w:type="dxa"/>
            <w:shd w:val="clear" w:color="auto" w:fill="auto"/>
            <w:vAlign w:val="center"/>
          </w:tcPr>
          <w:p w14:paraId="3D5185EA" w14:textId="77777777" w:rsidR="00A846C1" w:rsidRPr="00E3344C" w:rsidRDefault="00A846C1" w:rsidP="00A846C1">
            <w:pPr>
              <w:jc w:val="both"/>
              <w:rPr>
                <w:sz w:val="22"/>
                <w:szCs w:val="22"/>
              </w:rPr>
            </w:pPr>
            <w:r w:rsidRPr="00E3344C">
              <w:rPr>
                <w:color w:val="000000"/>
                <w:sz w:val="22"/>
                <w:szCs w:val="22"/>
              </w:rPr>
              <w:t>2007</w:t>
            </w:r>
          </w:p>
        </w:tc>
        <w:tc>
          <w:tcPr>
            <w:tcW w:w="974" w:type="dxa"/>
            <w:shd w:val="clear" w:color="auto" w:fill="auto"/>
          </w:tcPr>
          <w:p w14:paraId="7B8B2AD6" w14:textId="77777777" w:rsidR="00A846C1" w:rsidRPr="00E3344C" w:rsidRDefault="00A846C1" w:rsidP="00A846C1">
            <w:pPr>
              <w:jc w:val="both"/>
              <w:rPr>
                <w:noProof/>
                <w:sz w:val="22"/>
                <w:szCs w:val="22"/>
              </w:rPr>
            </w:pPr>
            <w:r w:rsidRPr="00E3344C">
              <w:rPr>
                <w:sz w:val="22"/>
                <w:szCs w:val="22"/>
              </w:rPr>
              <w:t>GH</w:t>
            </w:r>
            <w:r w:rsidR="002F50D7" w:rsidRPr="00E3344C">
              <w:rPr>
                <w:sz w:val="22"/>
                <w:szCs w:val="22"/>
              </w:rPr>
              <w:t>6083</w:t>
            </w:r>
          </w:p>
        </w:tc>
        <w:tc>
          <w:tcPr>
            <w:tcW w:w="2551" w:type="dxa"/>
            <w:shd w:val="clear" w:color="auto" w:fill="auto"/>
            <w:vAlign w:val="center"/>
          </w:tcPr>
          <w:p w14:paraId="24F742DD" w14:textId="77777777" w:rsidR="00A846C1" w:rsidRPr="00E3344C" w:rsidRDefault="002F50D7" w:rsidP="00A846C1">
            <w:pPr>
              <w:jc w:val="both"/>
              <w:rPr>
                <w:noProof/>
                <w:sz w:val="22"/>
                <w:szCs w:val="22"/>
              </w:rPr>
            </w:pPr>
            <w:r w:rsidRPr="00E3344C">
              <w:rPr>
                <w:sz w:val="22"/>
                <w:szCs w:val="22"/>
              </w:rPr>
              <w:t>VF1KM1R0H36997447</w:t>
            </w:r>
          </w:p>
        </w:tc>
        <w:tc>
          <w:tcPr>
            <w:tcW w:w="1559" w:type="dxa"/>
            <w:shd w:val="clear" w:color="auto" w:fill="auto"/>
          </w:tcPr>
          <w:p w14:paraId="3CCCDA26" w14:textId="05D6ADC4" w:rsidR="00A846C1" w:rsidRPr="00E3344C" w:rsidRDefault="00352BB0" w:rsidP="00A846C1">
            <w:pPr>
              <w:jc w:val="both"/>
              <w:rPr>
                <w:noProof/>
                <w:sz w:val="22"/>
                <w:szCs w:val="22"/>
              </w:rPr>
            </w:pPr>
            <w:r w:rsidRPr="00E3344C">
              <w:rPr>
                <w:noProof/>
                <w:sz w:val="22"/>
                <w:szCs w:val="22"/>
              </w:rPr>
              <w:t>350</w:t>
            </w:r>
            <w:r w:rsidR="00D20CBC" w:rsidRPr="00E3344C">
              <w:rPr>
                <w:noProof/>
                <w:sz w:val="22"/>
                <w:szCs w:val="22"/>
              </w:rPr>
              <w:t>,00</w:t>
            </w:r>
          </w:p>
        </w:tc>
        <w:tc>
          <w:tcPr>
            <w:tcW w:w="1588" w:type="dxa"/>
            <w:shd w:val="clear" w:color="auto" w:fill="auto"/>
          </w:tcPr>
          <w:p w14:paraId="19D9B0AF" w14:textId="448A1EA2" w:rsidR="00A846C1" w:rsidRPr="00E3344C" w:rsidRDefault="00352BB0" w:rsidP="00A846C1">
            <w:pPr>
              <w:jc w:val="both"/>
              <w:rPr>
                <w:noProof/>
                <w:sz w:val="22"/>
                <w:szCs w:val="22"/>
              </w:rPr>
            </w:pPr>
            <w:r w:rsidRPr="00E3344C">
              <w:rPr>
                <w:noProof/>
                <w:sz w:val="22"/>
                <w:szCs w:val="22"/>
              </w:rPr>
              <w:t>35</w:t>
            </w:r>
            <w:r w:rsidR="00D20CBC" w:rsidRPr="00E3344C">
              <w:rPr>
                <w:noProof/>
                <w:sz w:val="22"/>
                <w:szCs w:val="22"/>
              </w:rPr>
              <w:t>,</w:t>
            </w:r>
            <w:r w:rsidRPr="00E3344C">
              <w:rPr>
                <w:noProof/>
                <w:sz w:val="22"/>
                <w:szCs w:val="22"/>
              </w:rPr>
              <w:t>00</w:t>
            </w:r>
          </w:p>
        </w:tc>
      </w:tr>
      <w:tr w:rsidR="00A846C1" w:rsidRPr="00E3344C" w14:paraId="795A97DD" w14:textId="77777777" w:rsidTr="00A846C1">
        <w:tc>
          <w:tcPr>
            <w:tcW w:w="760" w:type="dxa"/>
            <w:shd w:val="clear" w:color="auto" w:fill="auto"/>
          </w:tcPr>
          <w:p w14:paraId="1452B558" w14:textId="77777777" w:rsidR="00A846C1" w:rsidRPr="00E3344C" w:rsidRDefault="00A846C1" w:rsidP="00A846C1">
            <w:pPr>
              <w:jc w:val="both"/>
              <w:rPr>
                <w:noProof/>
                <w:sz w:val="22"/>
                <w:szCs w:val="22"/>
              </w:rPr>
            </w:pPr>
            <w:r w:rsidRPr="00E3344C">
              <w:rPr>
                <w:noProof/>
                <w:sz w:val="22"/>
                <w:szCs w:val="22"/>
              </w:rPr>
              <w:t>1.2.5.</w:t>
            </w:r>
          </w:p>
        </w:tc>
        <w:tc>
          <w:tcPr>
            <w:tcW w:w="1817" w:type="dxa"/>
            <w:shd w:val="clear" w:color="auto" w:fill="auto"/>
          </w:tcPr>
          <w:p w14:paraId="4403A4BF" w14:textId="77777777" w:rsidR="00A846C1" w:rsidRPr="00E3344C" w:rsidRDefault="002F50D7" w:rsidP="00A846C1">
            <w:pPr>
              <w:jc w:val="both"/>
              <w:rPr>
                <w:noProof/>
                <w:sz w:val="22"/>
                <w:szCs w:val="22"/>
              </w:rPr>
            </w:pPr>
            <w:r w:rsidRPr="00E3344C">
              <w:rPr>
                <w:sz w:val="22"/>
                <w:szCs w:val="22"/>
              </w:rPr>
              <w:t>Renault Megane</w:t>
            </w:r>
          </w:p>
        </w:tc>
        <w:tc>
          <w:tcPr>
            <w:tcW w:w="669" w:type="dxa"/>
            <w:shd w:val="clear" w:color="auto" w:fill="auto"/>
            <w:vAlign w:val="center"/>
          </w:tcPr>
          <w:p w14:paraId="5AD3FA91" w14:textId="77777777" w:rsidR="00A846C1" w:rsidRPr="00E3344C" w:rsidRDefault="00A846C1" w:rsidP="00A846C1">
            <w:pPr>
              <w:jc w:val="both"/>
              <w:rPr>
                <w:sz w:val="22"/>
                <w:szCs w:val="22"/>
              </w:rPr>
            </w:pPr>
            <w:r w:rsidRPr="00E3344C">
              <w:rPr>
                <w:color w:val="000000"/>
                <w:sz w:val="22"/>
                <w:szCs w:val="22"/>
              </w:rPr>
              <w:t>2007</w:t>
            </w:r>
          </w:p>
        </w:tc>
        <w:tc>
          <w:tcPr>
            <w:tcW w:w="974" w:type="dxa"/>
            <w:shd w:val="clear" w:color="auto" w:fill="auto"/>
          </w:tcPr>
          <w:p w14:paraId="11407BF3" w14:textId="77777777" w:rsidR="00A846C1" w:rsidRPr="00E3344C" w:rsidRDefault="00A846C1" w:rsidP="00A846C1">
            <w:pPr>
              <w:jc w:val="both"/>
              <w:rPr>
                <w:noProof/>
                <w:sz w:val="22"/>
                <w:szCs w:val="22"/>
              </w:rPr>
            </w:pPr>
            <w:r w:rsidRPr="00E3344C">
              <w:rPr>
                <w:sz w:val="22"/>
                <w:szCs w:val="22"/>
              </w:rPr>
              <w:t>GH5989</w:t>
            </w:r>
          </w:p>
        </w:tc>
        <w:tc>
          <w:tcPr>
            <w:tcW w:w="2551" w:type="dxa"/>
            <w:shd w:val="clear" w:color="auto" w:fill="auto"/>
            <w:vAlign w:val="center"/>
          </w:tcPr>
          <w:p w14:paraId="71DFC2A3" w14:textId="77777777" w:rsidR="00A846C1" w:rsidRPr="00E3344C" w:rsidRDefault="002F50D7" w:rsidP="00A846C1">
            <w:pPr>
              <w:jc w:val="both"/>
              <w:rPr>
                <w:noProof/>
                <w:sz w:val="22"/>
                <w:szCs w:val="22"/>
              </w:rPr>
            </w:pPr>
            <w:r w:rsidRPr="00E3344C">
              <w:rPr>
                <w:sz w:val="22"/>
                <w:szCs w:val="22"/>
              </w:rPr>
              <w:t>VF1KM1R0H36997441</w:t>
            </w:r>
          </w:p>
        </w:tc>
        <w:tc>
          <w:tcPr>
            <w:tcW w:w="1559" w:type="dxa"/>
            <w:shd w:val="clear" w:color="auto" w:fill="auto"/>
          </w:tcPr>
          <w:p w14:paraId="303ACB3F" w14:textId="63E598C2" w:rsidR="00A846C1" w:rsidRPr="00E3344C" w:rsidRDefault="00352BB0" w:rsidP="00A846C1">
            <w:pPr>
              <w:jc w:val="both"/>
              <w:rPr>
                <w:noProof/>
                <w:sz w:val="22"/>
                <w:szCs w:val="22"/>
              </w:rPr>
            </w:pPr>
            <w:r w:rsidRPr="00E3344C">
              <w:rPr>
                <w:noProof/>
                <w:sz w:val="22"/>
                <w:szCs w:val="22"/>
              </w:rPr>
              <w:t>350</w:t>
            </w:r>
            <w:r w:rsidR="00D20CBC" w:rsidRPr="00E3344C">
              <w:rPr>
                <w:noProof/>
                <w:sz w:val="22"/>
                <w:szCs w:val="22"/>
              </w:rPr>
              <w:t>,00</w:t>
            </w:r>
          </w:p>
        </w:tc>
        <w:tc>
          <w:tcPr>
            <w:tcW w:w="1588" w:type="dxa"/>
            <w:shd w:val="clear" w:color="auto" w:fill="auto"/>
          </w:tcPr>
          <w:p w14:paraId="5A93F63E" w14:textId="162B3851" w:rsidR="00A846C1" w:rsidRPr="00E3344C" w:rsidRDefault="00352BB0" w:rsidP="00A846C1">
            <w:pPr>
              <w:jc w:val="both"/>
              <w:rPr>
                <w:noProof/>
                <w:sz w:val="22"/>
                <w:szCs w:val="22"/>
              </w:rPr>
            </w:pPr>
            <w:r w:rsidRPr="00E3344C">
              <w:rPr>
                <w:noProof/>
                <w:sz w:val="22"/>
                <w:szCs w:val="22"/>
              </w:rPr>
              <w:t>35</w:t>
            </w:r>
            <w:r w:rsidR="00D20CBC" w:rsidRPr="00E3344C">
              <w:rPr>
                <w:noProof/>
                <w:sz w:val="22"/>
                <w:szCs w:val="22"/>
              </w:rPr>
              <w:t>,</w:t>
            </w:r>
            <w:r w:rsidRPr="00E3344C">
              <w:rPr>
                <w:noProof/>
                <w:sz w:val="22"/>
                <w:szCs w:val="22"/>
              </w:rPr>
              <w:t>00</w:t>
            </w:r>
          </w:p>
        </w:tc>
      </w:tr>
    </w:tbl>
    <w:p w14:paraId="68CD76E5" w14:textId="77777777" w:rsidR="00D40176" w:rsidRPr="00E3344C" w:rsidRDefault="00D40176" w:rsidP="00A846C1">
      <w:pPr>
        <w:pStyle w:val="NormalWeb"/>
        <w:spacing w:before="0" w:beforeAutospacing="0" w:after="120" w:afterAutospacing="0"/>
        <w:ind w:left="567"/>
        <w:jc w:val="both"/>
        <w:rPr>
          <w:bCs/>
          <w:lang w:val="lv-LV"/>
        </w:rPr>
      </w:pPr>
    </w:p>
    <w:p w14:paraId="2D571BC4" w14:textId="6278682B" w:rsidR="00242EAC" w:rsidRPr="00E3344C" w:rsidRDefault="009D1AD9" w:rsidP="00D035E0">
      <w:pPr>
        <w:pStyle w:val="ListParagraph"/>
        <w:numPr>
          <w:ilvl w:val="0"/>
          <w:numId w:val="6"/>
        </w:numPr>
        <w:tabs>
          <w:tab w:val="left" w:pos="0"/>
        </w:tabs>
        <w:spacing w:after="120"/>
        <w:contextualSpacing w:val="0"/>
        <w:jc w:val="both"/>
      </w:pPr>
      <w:r w:rsidRPr="00E3344C">
        <w:t>Kustamās mantas atrašanās vieta –</w:t>
      </w:r>
      <w:r w:rsidR="002F50D7" w:rsidRPr="00E3344C">
        <w:t>“Sili”, Inčukalna pagasts, Siguldas novads</w:t>
      </w:r>
      <w:r w:rsidR="00B64144" w:rsidRPr="00E3344C">
        <w:t xml:space="preserve"> (sīkāk par t</w:t>
      </w:r>
      <w:r w:rsidR="004F2E50" w:rsidRPr="00E3344C">
        <w:t>ās</w:t>
      </w:r>
      <w:r w:rsidR="00B64144" w:rsidRPr="00E3344C">
        <w:t xml:space="preserve"> atrašanās vietu var noskaidrot</w:t>
      </w:r>
      <w:r w:rsidR="004F2E50" w:rsidRPr="00E3344C">
        <w:t>,</w:t>
      </w:r>
      <w:r w:rsidR="00B64144" w:rsidRPr="00E3344C">
        <w:t xml:space="preserve"> sazinoties ar Nolikuma 3.</w:t>
      </w:r>
      <w:r w:rsidR="004D35D8" w:rsidRPr="00E3344C">
        <w:t>4</w:t>
      </w:r>
      <w:r w:rsidR="00B64144" w:rsidRPr="00E3344C">
        <w:t>. punktā minēto kontaktpersonu)</w:t>
      </w:r>
      <w:r w:rsidRPr="00E3344C">
        <w:t>.</w:t>
      </w:r>
    </w:p>
    <w:p w14:paraId="01D0E940" w14:textId="77777777" w:rsidR="00510D44" w:rsidRPr="00E3344C" w:rsidRDefault="00510D44" w:rsidP="00D035E0">
      <w:pPr>
        <w:pStyle w:val="ListParagraph"/>
        <w:numPr>
          <w:ilvl w:val="0"/>
          <w:numId w:val="7"/>
        </w:numPr>
        <w:tabs>
          <w:tab w:val="left" w:pos="0"/>
        </w:tabs>
        <w:spacing w:after="120"/>
        <w:contextualSpacing w:val="0"/>
        <w:jc w:val="both"/>
      </w:pPr>
      <w:r w:rsidRPr="00E3344C">
        <w:t>Iz</w:t>
      </w:r>
      <w:r w:rsidR="00C73D2E" w:rsidRPr="00E3344C">
        <w:t>soles rīkotājs</w:t>
      </w:r>
      <w:r w:rsidRPr="00E3344C">
        <w:t>:</w:t>
      </w:r>
    </w:p>
    <w:p w14:paraId="4690F4D2" w14:textId="77777777" w:rsidR="00510D44" w:rsidRPr="00E3344C" w:rsidRDefault="00510D44" w:rsidP="00D721EB">
      <w:pPr>
        <w:pStyle w:val="NormalWeb"/>
        <w:tabs>
          <w:tab w:val="left" w:pos="0"/>
        </w:tabs>
        <w:spacing w:before="0" w:beforeAutospacing="0" w:after="0" w:afterAutospacing="0"/>
        <w:ind w:left="720"/>
        <w:rPr>
          <w:lang w:val="lv-LV"/>
        </w:rPr>
      </w:pPr>
      <w:r w:rsidRPr="00E3344C">
        <w:rPr>
          <w:b/>
          <w:lang w:val="lv-LV"/>
        </w:rPr>
        <w:t>Dabas aizsardzības pārvalde</w:t>
      </w:r>
      <w:r w:rsidR="006C0FA0" w:rsidRPr="00E3344C">
        <w:rPr>
          <w:lang w:val="lv-LV"/>
        </w:rPr>
        <w:t xml:space="preserve"> (turpmāk – Pārvalde)</w:t>
      </w:r>
    </w:p>
    <w:p w14:paraId="420CFB73" w14:textId="77777777" w:rsidR="00510D44" w:rsidRPr="00E3344C" w:rsidRDefault="00510D44" w:rsidP="00D721EB">
      <w:pPr>
        <w:pStyle w:val="NormalWeb"/>
        <w:tabs>
          <w:tab w:val="left" w:pos="0"/>
        </w:tabs>
        <w:spacing w:before="0" w:beforeAutospacing="0" w:after="0" w:afterAutospacing="0"/>
        <w:ind w:left="720"/>
        <w:rPr>
          <w:lang w:val="lv-LV"/>
        </w:rPr>
      </w:pPr>
      <w:r w:rsidRPr="00E3344C">
        <w:rPr>
          <w:lang w:val="lv-LV"/>
        </w:rPr>
        <w:t>Baznīcas ielā 7, Sigulda LV-2150</w:t>
      </w:r>
    </w:p>
    <w:p w14:paraId="07174F7C" w14:textId="77777777" w:rsidR="00510D44" w:rsidRPr="00E3344C" w:rsidRDefault="00510D44" w:rsidP="00D721EB">
      <w:pPr>
        <w:pStyle w:val="NormalWeb"/>
        <w:tabs>
          <w:tab w:val="left" w:pos="0"/>
        </w:tabs>
        <w:spacing w:before="0" w:beforeAutospacing="0" w:after="0" w:afterAutospacing="0"/>
        <w:ind w:left="720"/>
        <w:rPr>
          <w:lang w:val="lv-LV"/>
        </w:rPr>
      </w:pPr>
      <w:r w:rsidRPr="00E3344C">
        <w:rPr>
          <w:lang w:val="lv-LV"/>
        </w:rPr>
        <w:t>P</w:t>
      </w:r>
      <w:r w:rsidR="00B47A1B" w:rsidRPr="00E3344C">
        <w:rPr>
          <w:lang w:val="lv-LV"/>
        </w:rPr>
        <w:t>ievienotās vērtības nodokļa (turpmāk - P</w:t>
      </w:r>
      <w:r w:rsidRPr="00E3344C">
        <w:rPr>
          <w:lang w:val="lv-LV"/>
        </w:rPr>
        <w:t>VN</w:t>
      </w:r>
      <w:r w:rsidR="00B47A1B" w:rsidRPr="00E3344C">
        <w:rPr>
          <w:lang w:val="lv-LV"/>
        </w:rPr>
        <w:t>)</w:t>
      </w:r>
      <w:r w:rsidRPr="00E3344C">
        <w:rPr>
          <w:lang w:val="lv-LV"/>
        </w:rPr>
        <w:t xml:space="preserve"> </w:t>
      </w:r>
      <w:r w:rsidR="00B47A1B" w:rsidRPr="00E3344C">
        <w:rPr>
          <w:lang w:val="lv-LV"/>
        </w:rPr>
        <w:t>maksātāja r</w:t>
      </w:r>
      <w:r w:rsidRPr="00E3344C">
        <w:rPr>
          <w:lang w:val="lv-LV"/>
        </w:rPr>
        <w:t>eģistrācijas Nr.LV90009099027</w:t>
      </w:r>
    </w:p>
    <w:p w14:paraId="24510052" w14:textId="77777777" w:rsidR="00510D44" w:rsidRPr="00E3344C" w:rsidRDefault="00510D44" w:rsidP="00D721EB">
      <w:pPr>
        <w:pStyle w:val="NormalWeb"/>
        <w:tabs>
          <w:tab w:val="left" w:pos="0"/>
        </w:tabs>
        <w:spacing w:before="0" w:beforeAutospacing="0" w:after="0" w:afterAutospacing="0"/>
        <w:ind w:left="720"/>
        <w:rPr>
          <w:lang w:val="lv-LV"/>
        </w:rPr>
      </w:pPr>
      <w:r w:rsidRPr="00E3344C">
        <w:rPr>
          <w:lang w:val="lv-LV"/>
        </w:rPr>
        <w:t>Valsts kase, kods TRELLV22</w:t>
      </w:r>
    </w:p>
    <w:p w14:paraId="52860D13" w14:textId="77777777" w:rsidR="00510D44" w:rsidRPr="00E3344C" w:rsidRDefault="00510D44" w:rsidP="00CC71B6">
      <w:pPr>
        <w:pStyle w:val="NormalWeb"/>
        <w:tabs>
          <w:tab w:val="left" w:pos="0"/>
        </w:tabs>
        <w:spacing w:before="0" w:beforeAutospacing="0" w:after="60" w:afterAutospacing="0"/>
        <w:ind w:left="720"/>
        <w:rPr>
          <w:lang w:val="lv-LV"/>
        </w:rPr>
      </w:pPr>
      <w:r w:rsidRPr="00E3344C">
        <w:rPr>
          <w:lang w:val="lv-LV"/>
        </w:rPr>
        <w:t>Konta Nr.LV75TREL2210650029000</w:t>
      </w:r>
      <w:r w:rsidR="00D721EB" w:rsidRPr="00E3344C">
        <w:rPr>
          <w:lang w:val="lv-LV"/>
        </w:rPr>
        <w:t>.</w:t>
      </w:r>
    </w:p>
    <w:p w14:paraId="7BB07015" w14:textId="61872878" w:rsidR="00510D44" w:rsidRPr="00E3344C" w:rsidRDefault="00510D44" w:rsidP="00D035E0">
      <w:pPr>
        <w:pStyle w:val="Title"/>
        <w:numPr>
          <w:ilvl w:val="1"/>
          <w:numId w:val="8"/>
        </w:numPr>
        <w:tabs>
          <w:tab w:val="left" w:pos="142"/>
        </w:tabs>
        <w:spacing w:after="60"/>
        <w:ind w:hanging="930"/>
        <w:jc w:val="both"/>
        <w:rPr>
          <w:b w:val="0"/>
          <w:bCs w:val="0"/>
          <w:lang w:val="lv-LV"/>
        </w:rPr>
      </w:pPr>
      <w:r w:rsidRPr="00E3344C">
        <w:rPr>
          <w:lang w:val="lv-LV"/>
        </w:rPr>
        <w:t xml:space="preserve"> </w:t>
      </w:r>
      <w:r w:rsidR="00B93D34" w:rsidRPr="00E3344C">
        <w:rPr>
          <w:b w:val="0"/>
          <w:bCs w:val="0"/>
          <w:lang w:val="lv-LV"/>
        </w:rPr>
        <w:t xml:space="preserve">Izsoli Pārvaldes vārdā organizē </w:t>
      </w:r>
      <w:r w:rsidR="00223FFC" w:rsidRPr="00E3344C">
        <w:rPr>
          <w:b w:val="0"/>
          <w:bCs w:val="0"/>
          <w:lang w:val="lv-LV"/>
        </w:rPr>
        <w:t xml:space="preserve">Pārvaldes </w:t>
      </w:r>
      <w:r w:rsidR="004B7513" w:rsidRPr="00E3344C">
        <w:rPr>
          <w:b w:val="0"/>
          <w:bCs w:val="0"/>
          <w:lang w:val="lv-LV"/>
        </w:rPr>
        <w:t xml:space="preserve">valdījumā esošās mantas </w:t>
      </w:r>
      <w:r w:rsidR="00B93D34" w:rsidRPr="00E3344C">
        <w:rPr>
          <w:b w:val="0"/>
          <w:bCs w:val="0"/>
          <w:lang w:val="lv-LV"/>
        </w:rPr>
        <w:t xml:space="preserve">izsoles komisija (turpmāk – Komisija), kas apstiprināta ar Pārvaldes ģenerāldirektora </w:t>
      </w:r>
      <w:r w:rsidR="002449F4" w:rsidRPr="00E3344C">
        <w:rPr>
          <w:b w:val="0"/>
          <w:lang w:val="lv-LV"/>
        </w:rPr>
        <w:t>2021.</w:t>
      </w:r>
      <w:r w:rsidR="004C2499" w:rsidRPr="00E3344C">
        <w:rPr>
          <w:b w:val="0"/>
          <w:lang w:val="lv-LV"/>
        </w:rPr>
        <w:t xml:space="preserve"> </w:t>
      </w:r>
      <w:r w:rsidR="002449F4" w:rsidRPr="00E3344C">
        <w:rPr>
          <w:b w:val="0"/>
          <w:lang w:val="lv-LV"/>
        </w:rPr>
        <w:t>gada 17.</w:t>
      </w:r>
      <w:r w:rsidR="004C2499" w:rsidRPr="00E3344C">
        <w:rPr>
          <w:b w:val="0"/>
          <w:lang w:val="lv-LV"/>
        </w:rPr>
        <w:t xml:space="preserve"> </w:t>
      </w:r>
      <w:r w:rsidR="002449F4" w:rsidRPr="00E3344C">
        <w:rPr>
          <w:b w:val="0"/>
          <w:lang w:val="lv-LV"/>
        </w:rPr>
        <w:t>augusta rīkojumu Nr.1.1/166/2021 “Par Pārvaldes valdījumā esošās mantas izsoles komisiju”</w:t>
      </w:r>
      <w:r w:rsidR="004C2499" w:rsidRPr="00E3344C">
        <w:rPr>
          <w:b w:val="0"/>
          <w:lang w:val="lv-LV"/>
        </w:rPr>
        <w:t xml:space="preserve"> (ar </w:t>
      </w:r>
      <w:r w:rsidR="00BC5A1B" w:rsidRPr="00E3344C">
        <w:rPr>
          <w:b w:val="0"/>
          <w:bCs w:val="0"/>
          <w:lang w:val="lv-LV"/>
        </w:rPr>
        <w:t xml:space="preserve">2023. gada 21. jūlija grozījumiem, rīkojums Nr. </w:t>
      </w:r>
      <w:r w:rsidR="00BC5A1B" w:rsidRPr="00E3344C">
        <w:rPr>
          <w:b w:val="0"/>
          <w:bCs w:val="0"/>
          <w:noProof/>
          <w:lang w:val="lv-LV"/>
        </w:rPr>
        <w:t>1.1/145/2023</w:t>
      </w:r>
      <w:r w:rsidR="00B138D5" w:rsidRPr="00E3344C">
        <w:rPr>
          <w:lang w:val="lv-LV"/>
        </w:rPr>
        <w:t>)</w:t>
      </w:r>
      <w:r w:rsidR="00B93D34" w:rsidRPr="00E3344C">
        <w:rPr>
          <w:b w:val="0"/>
          <w:bCs w:val="0"/>
          <w:lang w:val="lv-LV"/>
        </w:rPr>
        <w:t>.</w:t>
      </w:r>
    </w:p>
    <w:p w14:paraId="3AC8E232" w14:textId="77777777" w:rsidR="00E72248" w:rsidRPr="00E3344C" w:rsidRDefault="00510D44" w:rsidP="00D035E0">
      <w:pPr>
        <w:pStyle w:val="Title"/>
        <w:numPr>
          <w:ilvl w:val="1"/>
          <w:numId w:val="8"/>
        </w:numPr>
        <w:tabs>
          <w:tab w:val="left" w:pos="0"/>
        </w:tabs>
        <w:spacing w:after="60"/>
        <w:ind w:left="567" w:hanging="720"/>
        <w:jc w:val="both"/>
        <w:rPr>
          <w:b w:val="0"/>
          <w:lang w:val="lv-LV"/>
        </w:rPr>
      </w:pPr>
      <w:r w:rsidRPr="00E3344C">
        <w:rPr>
          <w:b w:val="0"/>
          <w:lang w:val="lv-LV"/>
        </w:rPr>
        <w:t>Izsoles mērķi</w:t>
      </w:r>
      <w:r w:rsidR="00E55E38" w:rsidRPr="00E3344C">
        <w:rPr>
          <w:b w:val="0"/>
          <w:lang w:val="lv-LV"/>
        </w:rPr>
        <w:t xml:space="preserve">s: </w:t>
      </w:r>
      <w:r w:rsidR="00F25771" w:rsidRPr="00E3344C">
        <w:rPr>
          <w:b w:val="0"/>
          <w:lang w:val="lv-LV"/>
        </w:rPr>
        <w:t xml:space="preserve">Kustamās mantas, kas </w:t>
      </w:r>
      <w:r w:rsidR="00F25771" w:rsidRPr="00E3344C">
        <w:rPr>
          <w:b w:val="0"/>
          <w:bCs w:val="0"/>
          <w:color w:val="414142"/>
          <w:shd w:val="clear" w:color="auto" w:fill="FFFFFF"/>
          <w:lang w:val="lv-LV"/>
        </w:rPr>
        <w:t>nav nepieciešama Pārvaldes funkciju nodrošināšanai</w:t>
      </w:r>
      <w:r w:rsidR="00F25771" w:rsidRPr="00E3344C">
        <w:rPr>
          <w:b w:val="0"/>
          <w:bCs w:val="0"/>
          <w:lang w:val="lv-LV"/>
        </w:rPr>
        <w:t>,</w:t>
      </w:r>
      <w:r w:rsidR="00F25771" w:rsidRPr="00E3344C">
        <w:rPr>
          <w:b w:val="0"/>
          <w:lang w:val="lv-LV"/>
        </w:rPr>
        <w:t xml:space="preserve"> atsavināšana.</w:t>
      </w:r>
    </w:p>
    <w:p w14:paraId="479A68B6" w14:textId="77777777" w:rsidR="00510D44" w:rsidRPr="00E3344C" w:rsidRDefault="00510D44" w:rsidP="00D035E0">
      <w:pPr>
        <w:pStyle w:val="Title"/>
        <w:numPr>
          <w:ilvl w:val="1"/>
          <w:numId w:val="8"/>
        </w:numPr>
        <w:tabs>
          <w:tab w:val="left" w:pos="0"/>
        </w:tabs>
        <w:ind w:left="567" w:hanging="720"/>
        <w:jc w:val="both"/>
        <w:rPr>
          <w:lang w:val="lv-LV"/>
        </w:rPr>
      </w:pPr>
      <w:r w:rsidRPr="00E3344C">
        <w:rPr>
          <w:b w:val="0"/>
          <w:lang w:val="lv-LV"/>
        </w:rPr>
        <w:t>Izsoles veids</w:t>
      </w:r>
      <w:r w:rsidR="00E55E38" w:rsidRPr="00E3344C">
        <w:rPr>
          <w:b w:val="0"/>
          <w:lang w:val="lv-LV"/>
        </w:rPr>
        <w:t>:</w:t>
      </w:r>
      <w:r w:rsidR="0032681D" w:rsidRPr="00E3344C">
        <w:rPr>
          <w:b w:val="0"/>
          <w:lang w:val="lv-LV"/>
        </w:rPr>
        <w:t xml:space="preserve"> </w:t>
      </w:r>
      <w:r w:rsidRPr="00E3344C">
        <w:rPr>
          <w:b w:val="0"/>
          <w:lang w:val="lv-LV"/>
        </w:rPr>
        <w:t>rakstiskā izsole.</w:t>
      </w:r>
    </w:p>
    <w:p w14:paraId="09AFF213" w14:textId="77777777" w:rsidR="00510D44" w:rsidRPr="00E3344C" w:rsidRDefault="00510D44" w:rsidP="00510D44">
      <w:pPr>
        <w:jc w:val="both"/>
      </w:pPr>
    </w:p>
    <w:p w14:paraId="3DE68238" w14:textId="77777777" w:rsidR="00BE4CDE" w:rsidRPr="00E3344C" w:rsidRDefault="00510D44" w:rsidP="00D035E0">
      <w:pPr>
        <w:numPr>
          <w:ilvl w:val="0"/>
          <w:numId w:val="3"/>
        </w:numPr>
        <w:spacing w:after="120"/>
        <w:jc w:val="center"/>
        <w:rPr>
          <w:b/>
        </w:rPr>
      </w:pPr>
      <w:r w:rsidRPr="00E3344C">
        <w:rPr>
          <w:b/>
        </w:rPr>
        <w:t xml:space="preserve">Izsoles </w:t>
      </w:r>
      <w:r w:rsidR="00782569" w:rsidRPr="00E3344C">
        <w:rPr>
          <w:b/>
        </w:rPr>
        <w:t>nosacītā cena</w:t>
      </w:r>
      <w:r w:rsidR="002939BB" w:rsidRPr="00E3344C">
        <w:rPr>
          <w:b/>
        </w:rPr>
        <w:t xml:space="preserve">, </w:t>
      </w:r>
      <w:r w:rsidR="004056AC" w:rsidRPr="00E3344C">
        <w:rPr>
          <w:b/>
        </w:rPr>
        <w:t>nodrošinājums</w:t>
      </w:r>
      <w:r w:rsidR="002939BB" w:rsidRPr="00E3344C">
        <w:rPr>
          <w:b/>
        </w:rPr>
        <w:t xml:space="preserve"> </w:t>
      </w:r>
    </w:p>
    <w:p w14:paraId="4F1E647A" w14:textId="77777777" w:rsidR="00D20CBC" w:rsidRPr="00E3344C" w:rsidRDefault="00600038" w:rsidP="00D20CBC">
      <w:pPr>
        <w:numPr>
          <w:ilvl w:val="1"/>
          <w:numId w:val="3"/>
        </w:numPr>
        <w:ind w:right="-2"/>
        <w:jc w:val="both"/>
      </w:pPr>
      <w:r w:rsidRPr="00E3344C">
        <w:t xml:space="preserve">Izsoles dalībnieki var </w:t>
      </w:r>
      <w:r w:rsidR="00D20CBC" w:rsidRPr="00E3344C">
        <w:t>pieteikties uz vienu vai visām Kustamās mantas vienībām (minimālais vai maksimālais Kustamās mantas vienību skaits nav noteikts) no Nolikuma 1.2. punktā norādītās Kustamās mantas.</w:t>
      </w:r>
    </w:p>
    <w:p w14:paraId="5C0176C2" w14:textId="66A0BE4F" w:rsidR="00200616" w:rsidRPr="00E3344C" w:rsidRDefault="00600038" w:rsidP="00B22C95">
      <w:pPr>
        <w:pStyle w:val="Title"/>
        <w:numPr>
          <w:ilvl w:val="1"/>
          <w:numId w:val="3"/>
        </w:numPr>
        <w:tabs>
          <w:tab w:val="left" w:pos="567"/>
        </w:tabs>
        <w:suppressAutoHyphens/>
        <w:spacing w:after="120"/>
        <w:jc w:val="both"/>
        <w:rPr>
          <w:b w:val="0"/>
          <w:lang w:val="lv-LV"/>
        </w:rPr>
      </w:pPr>
      <w:r w:rsidRPr="00E3344C">
        <w:rPr>
          <w:b w:val="0"/>
          <w:lang w:val="lv-LV"/>
        </w:rPr>
        <w:t>Izsoles nosacītā cena Kustamās mantas vienībai noteikta 1.2.punktā</w:t>
      </w:r>
      <w:bookmarkStart w:id="5" w:name="_Hlk89247337"/>
      <w:r w:rsidRPr="00E3344C">
        <w:rPr>
          <w:b w:val="0"/>
          <w:lang w:val="lv-LV"/>
        </w:rPr>
        <w:t>, bez PVN</w:t>
      </w:r>
      <w:r w:rsidR="008145EA" w:rsidRPr="00E3344C">
        <w:rPr>
          <w:b w:val="0"/>
          <w:lang w:val="lv-LV"/>
        </w:rPr>
        <w:t>.</w:t>
      </w:r>
    </w:p>
    <w:bookmarkEnd w:id="5"/>
    <w:p w14:paraId="3F35D388" w14:textId="24A59E80" w:rsidR="008C03DB" w:rsidRPr="00E3344C" w:rsidRDefault="00600038" w:rsidP="008C03DB">
      <w:pPr>
        <w:pStyle w:val="Title"/>
        <w:numPr>
          <w:ilvl w:val="1"/>
          <w:numId w:val="3"/>
        </w:numPr>
        <w:tabs>
          <w:tab w:val="left" w:pos="567"/>
        </w:tabs>
        <w:suppressAutoHyphens/>
        <w:spacing w:after="120"/>
        <w:jc w:val="both"/>
        <w:rPr>
          <w:b w:val="0"/>
          <w:lang w:val="lv-LV"/>
        </w:rPr>
      </w:pPr>
      <w:r w:rsidRPr="00E3344C">
        <w:rPr>
          <w:b w:val="0"/>
          <w:lang w:val="lv-LV"/>
        </w:rPr>
        <w:t xml:space="preserve">Izsoles dalībnieks samaksā nodrošinājuma maksu 10% apmērā no nosacītās cenas par </w:t>
      </w:r>
      <w:r w:rsidR="000706E4" w:rsidRPr="00E3344C">
        <w:rPr>
          <w:b w:val="0"/>
          <w:lang w:val="lv-LV"/>
        </w:rPr>
        <w:t xml:space="preserve">katru </w:t>
      </w:r>
      <w:r w:rsidR="004F2E50" w:rsidRPr="00E3344C">
        <w:rPr>
          <w:b w:val="0"/>
          <w:lang w:val="lv-LV"/>
        </w:rPr>
        <w:t>izvēlēt</w:t>
      </w:r>
      <w:r w:rsidR="000706E4" w:rsidRPr="00E3344C">
        <w:rPr>
          <w:b w:val="0"/>
          <w:lang w:val="lv-LV"/>
        </w:rPr>
        <w:t>ās</w:t>
      </w:r>
      <w:r w:rsidR="004F2E50" w:rsidRPr="00E3344C">
        <w:rPr>
          <w:b w:val="0"/>
          <w:lang w:val="lv-LV"/>
        </w:rPr>
        <w:t xml:space="preserve"> </w:t>
      </w:r>
      <w:r w:rsidRPr="00E3344C">
        <w:rPr>
          <w:b w:val="0"/>
          <w:lang w:val="lv-LV"/>
        </w:rPr>
        <w:t>Kustamās mantas vienību, Nolikuma 1.4. apakšpunktā norādītajā norēķinu kontā. Dokumenta norakstu, kas apliecina nodrošinājuma iemaksu, izsoles dalībnieks iesniedz kopā ar pieteikumu dalībai izsolē.</w:t>
      </w:r>
    </w:p>
    <w:p w14:paraId="0F00E732" w14:textId="77777777" w:rsidR="008C03DB" w:rsidRPr="00E3344C" w:rsidRDefault="003527B8" w:rsidP="008C03DB">
      <w:pPr>
        <w:pStyle w:val="Title"/>
        <w:numPr>
          <w:ilvl w:val="1"/>
          <w:numId w:val="3"/>
        </w:numPr>
        <w:tabs>
          <w:tab w:val="left" w:pos="567"/>
        </w:tabs>
        <w:suppressAutoHyphens/>
        <w:spacing w:after="120"/>
        <w:jc w:val="both"/>
        <w:rPr>
          <w:b w:val="0"/>
          <w:lang w:val="lv-LV"/>
        </w:rPr>
      </w:pPr>
      <w:r w:rsidRPr="00E3344C">
        <w:rPr>
          <w:b w:val="0"/>
          <w:bCs w:val="0"/>
          <w:lang w:val="lv-LV"/>
        </w:rPr>
        <w:t xml:space="preserve">Izsoles dalībniekam, kurš ir iemaksājis nodrošinājumu, </w:t>
      </w:r>
      <w:r w:rsidR="00C31933" w:rsidRPr="00E3344C">
        <w:rPr>
          <w:b w:val="0"/>
          <w:bCs w:val="0"/>
          <w:lang w:val="lv-LV"/>
        </w:rPr>
        <w:t xml:space="preserve">bet </w:t>
      </w:r>
      <w:r w:rsidRPr="00E3344C">
        <w:rPr>
          <w:b w:val="0"/>
          <w:bCs w:val="0"/>
          <w:lang w:val="lv-LV"/>
        </w:rPr>
        <w:t>nav iesniedzis pieteikumu dalībai izsolē, nodrošinājuma nauda 15 (piecpadsmit) dienu laikā pēc izsoles dalībnieka iesnieguma par naudas atmaksu saņemšanas, tiek atmaksāta, pārskaitot to uz iesniegumā norādīto bankas norēķinu kontu.</w:t>
      </w:r>
      <w:r w:rsidR="009D1AD9" w:rsidRPr="00E3344C">
        <w:rPr>
          <w:b w:val="0"/>
          <w:bCs w:val="0"/>
          <w:lang w:val="lv-LV"/>
        </w:rPr>
        <w:t xml:space="preserve"> </w:t>
      </w:r>
    </w:p>
    <w:p w14:paraId="30B21406" w14:textId="77777777" w:rsidR="008C03DB" w:rsidRPr="00E3344C" w:rsidRDefault="009D1AD9" w:rsidP="008C03DB">
      <w:pPr>
        <w:pStyle w:val="Title"/>
        <w:numPr>
          <w:ilvl w:val="1"/>
          <w:numId w:val="3"/>
        </w:numPr>
        <w:tabs>
          <w:tab w:val="left" w:pos="567"/>
        </w:tabs>
        <w:suppressAutoHyphens/>
        <w:spacing w:after="120"/>
        <w:jc w:val="both"/>
        <w:rPr>
          <w:b w:val="0"/>
          <w:lang w:val="lv-LV"/>
        </w:rPr>
      </w:pPr>
      <w:r w:rsidRPr="00E3344C">
        <w:rPr>
          <w:b w:val="0"/>
          <w:bCs w:val="0"/>
          <w:lang w:val="lv-LV"/>
        </w:rPr>
        <w:lastRenderedPageBreak/>
        <w:t xml:space="preserve">Izsoles dalībniekam, </w:t>
      </w:r>
      <w:r w:rsidR="00C71B31" w:rsidRPr="00E3344C">
        <w:rPr>
          <w:b w:val="0"/>
          <w:bCs w:val="0"/>
          <w:lang w:val="lv-LV"/>
        </w:rPr>
        <w:t>kur</w:t>
      </w:r>
      <w:r w:rsidR="00961CF9" w:rsidRPr="00E3344C">
        <w:rPr>
          <w:b w:val="0"/>
          <w:bCs w:val="0"/>
          <w:lang w:val="lv-LV"/>
        </w:rPr>
        <w:t>š</w:t>
      </w:r>
      <w:r w:rsidR="00C71B31" w:rsidRPr="00E3344C">
        <w:rPr>
          <w:b w:val="0"/>
          <w:bCs w:val="0"/>
          <w:lang w:val="lv-LV"/>
        </w:rPr>
        <w:t xml:space="preserve"> piedāvājis visaugstāko maksu</w:t>
      </w:r>
      <w:r w:rsidRPr="00E3344C">
        <w:rPr>
          <w:b w:val="0"/>
          <w:bCs w:val="0"/>
          <w:lang w:val="lv-LV"/>
        </w:rPr>
        <w:t>, bet atte</w:t>
      </w:r>
      <w:r w:rsidR="00B65C72" w:rsidRPr="00E3344C">
        <w:rPr>
          <w:b w:val="0"/>
          <w:bCs w:val="0"/>
          <w:lang w:val="lv-LV"/>
        </w:rPr>
        <w:t>i</w:t>
      </w:r>
      <w:r w:rsidRPr="00E3344C">
        <w:rPr>
          <w:b w:val="0"/>
          <w:bCs w:val="0"/>
          <w:lang w:val="lv-LV"/>
        </w:rPr>
        <w:t>cies slēgt līgumu, nodrošinājum</w:t>
      </w:r>
      <w:r w:rsidR="00C71B31" w:rsidRPr="00E3344C">
        <w:rPr>
          <w:b w:val="0"/>
          <w:bCs w:val="0"/>
          <w:lang w:val="lv-LV"/>
        </w:rPr>
        <w:t>a maksa</w:t>
      </w:r>
      <w:r w:rsidRPr="00E3344C">
        <w:rPr>
          <w:b w:val="0"/>
          <w:bCs w:val="0"/>
          <w:lang w:val="lv-LV"/>
        </w:rPr>
        <w:t xml:space="preserve"> netiek atmaks</w:t>
      </w:r>
      <w:r w:rsidR="00C71B31" w:rsidRPr="00E3344C">
        <w:rPr>
          <w:b w:val="0"/>
          <w:bCs w:val="0"/>
          <w:lang w:val="lv-LV"/>
        </w:rPr>
        <w:t>āta</w:t>
      </w:r>
      <w:r w:rsidRPr="00E3344C">
        <w:rPr>
          <w:b w:val="0"/>
          <w:bCs w:val="0"/>
          <w:lang w:val="lv-LV"/>
        </w:rPr>
        <w:t>.</w:t>
      </w:r>
    </w:p>
    <w:p w14:paraId="3AB70020" w14:textId="77777777" w:rsidR="00CF3015" w:rsidRPr="00E3344C" w:rsidRDefault="003527B8" w:rsidP="00D20CBC">
      <w:pPr>
        <w:pStyle w:val="Title"/>
        <w:numPr>
          <w:ilvl w:val="1"/>
          <w:numId w:val="3"/>
        </w:numPr>
        <w:tabs>
          <w:tab w:val="left" w:pos="567"/>
        </w:tabs>
        <w:suppressAutoHyphens/>
        <w:spacing w:after="120"/>
        <w:jc w:val="both"/>
        <w:rPr>
          <w:b w:val="0"/>
          <w:lang w:val="lv-LV"/>
        </w:rPr>
      </w:pPr>
      <w:r w:rsidRPr="00E3344C">
        <w:rPr>
          <w:b w:val="0"/>
          <w:bCs w:val="0"/>
          <w:lang w:val="lv-LV"/>
        </w:rPr>
        <w:t>Izsoles dalībniekiem, kuri nav ieguvuši tiesības</w:t>
      </w:r>
      <w:r w:rsidR="00C71B31" w:rsidRPr="00E3344C">
        <w:rPr>
          <w:b w:val="0"/>
          <w:bCs w:val="0"/>
          <w:lang w:val="lv-LV"/>
        </w:rPr>
        <w:t xml:space="preserve"> slēgt līgumu</w:t>
      </w:r>
      <w:r w:rsidRPr="00E3344C">
        <w:rPr>
          <w:b w:val="0"/>
          <w:bCs w:val="0"/>
          <w:lang w:val="lv-LV"/>
        </w:rPr>
        <w:t>, nodrošinājuma nauda tiek atmaksāta ar pārskaitījumu dalībnieku norēķinu kontā 15 (piecpadsmit) dienu laikā pēc izsoles rezultātu apstiprināšanas.</w:t>
      </w:r>
    </w:p>
    <w:p w14:paraId="198C8C37" w14:textId="77777777" w:rsidR="003935CC" w:rsidRPr="00E3344C" w:rsidRDefault="003935CC" w:rsidP="00D035E0">
      <w:pPr>
        <w:numPr>
          <w:ilvl w:val="0"/>
          <w:numId w:val="3"/>
        </w:numPr>
        <w:suppressAutoHyphens/>
        <w:spacing w:after="120"/>
        <w:jc w:val="center"/>
        <w:rPr>
          <w:b/>
          <w:lang w:eastAsia="ar-SA"/>
        </w:rPr>
      </w:pPr>
      <w:r w:rsidRPr="00E3344C">
        <w:rPr>
          <w:b/>
          <w:lang w:eastAsia="ar-SA"/>
        </w:rPr>
        <w:t>Pretendenti un izsoles izsludināšana</w:t>
      </w:r>
    </w:p>
    <w:p w14:paraId="3FEBE37C" w14:textId="5C90D036" w:rsidR="00CB7239" w:rsidRPr="00E3344C" w:rsidRDefault="00DD4B9F" w:rsidP="00D20CBC">
      <w:pPr>
        <w:numPr>
          <w:ilvl w:val="1"/>
          <w:numId w:val="3"/>
        </w:numPr>
        <w:suppressAutoHyphens/>
        <w:jc w:val="both"/>
        <w:rPr>
          <w:lang w:eastAsia="ar-SA"/>
        </w:rPr>
      </w:pPr>
      <w:r w:rsidRPr="00E3344C">
        <w:rPr>
          <w:lang w:eastAsia="ar-SA"/>
        </w:rPr>
        <w:t xml:space="preserve">Paziņojums par izsoli tiek publicēts Pārvaldes mājaslapā </w:t>
      </w:r>
      <w:hyperlink r:id="rId8" w:history="1">
        <w:r w:rsidR="00447F7C" w:rsidRPr="00E3344C">
          <w:rPr>
            <w:rStyle w:val="Hyperlink"/>
            <w:color w:val="auto"/>
            <w:lang w:eastAsia="ar-SA"/>
          </w:rPr>
          <w:t>www.daba.gov.lv</w:t>
        </w:r>
      </w:hyperlink>
      <w:r w:rsidR="00447F7C" w:rsidRPr="00E3344C">
        <w:rPr>
          <w:lang w:eastAsia="ar-SA"/>
        </w:rPr>
        <w:t xml:space="preserve"> sadaļā </w:t>
      </w:r>
      <w:r w:rsidR="00063C32" w:rsidRPr="00E3344C">
        <w:rPr>
          <w:lang w:eastAsia="ar-SA"/>
        </w:rPr>
        <w:t>“Par mums”/“Īpašumi”</w:t>
      </w:r>
      <w:r w:rsidR="00B46823" w:rsidRPr="00E3344C">
        <w:rPr>
          <w:lang w:eastAsia="ar-SA"/>
        </w:rPr>
        <w:t>/“Sludinājumi”</w:t>
      </w:r>
      <w:r w:rsidR="00D313E7" w:rsidRPr="00E3344C">
        <w:rPr>
          <w:lang w:eastAsia="ar-SA"/>
        </w:rPr>
        <w:t>/</w:t>
      </w:r>
      <w:r w:rsidR="00063C32" w:rsidRPr="00E3344C">
        <w:rPr>
          <w:lang w:eastAsia="ar-SA"/>
        </w:rPr>
        <w:t>“N</w:t>
      </w:r>
      <w:r w:rsidR="00197664" w:rsidRPr="00E3344C">
        <w:rPr>
          <w:lang w:eastAsia="ar-SA"/>
        </w:rPr>
        <w:t>evajadzīgā</w:t>
      </w:r>
      <w:r w:rsidR="00063C32" w:rsidRPr="00E3344C">
        <w:rPr>
          <w:lang w:eastAsia="ar-SA"/>
        </w:rPr>
        <w:t xml:space="preserve"> </w:t>
      </w:r>
      <w:r w:rsidR="00197664" w:rsidRPr="00E3344C">
        <w:rPr>
          <w:lang w:eastAsia="ar-SA"/>
        </w:rPr>
        <w:t>kustamā</w:t>
      </w:r>
      <w:r w:rsidR="00063C32" w:rsidRPr="00E3344C">
        <w:rPr>
          <w:lang w:eastAsia="ar-SA"/>
        </w:rPr>
        <w:t xml:space="preserve"> </w:t>
      </w:r>
      <w:r w:rsidR="00197664" w:rsidRPr="00E3344C">
        <w:rPr>
          <w:lang w:eastAsia="ar-SA"/>
        </w:rPr>
        <w:t>manta</w:t>
      </w:r>
      <w:r w:rsidR="00063C32" w:rsidRPr="00E3344C">
        <w:rPr>
          <w:lang w:eastAsia="ar-SA"/>
        </w:rPr>
        <w:t>”</w:t>
      </w:r>
      <w:r w:rsidR="00D20CBC" w:rsidRPr="00E3344C">
        <w:rPr>
          <w:lang w:eastAsia="ar-SA"/>
        </w:rPr>
        <w:t xml:space="preserve"> un </w:t>
      </w:r>
      <w:r w:rsidR="00B82AEA" w:rsidRPr="00E3344C">
        <w:rPr>
          <w:lang w:eastAsia="ar-SA"/>
        </w:rPr>
        <w:t xml:space="preserve">citos </w:t>
      </w:r>
      <w:r w:rsidR="00D20CBC" w:rsidRPr="00E3344C">
        <w:rPr>
          <w:lang w:eastAsia="ar-SA"/>
        </w:rPr>
        <w:t>saziņas līdzekļos.</w:t>
      </w:r>
    </w:p>
    <w:p w14:paraId="5782ED27" w14:textId="60F359F4" w:rsidR="00447F7C" w:rsidRPr="00E3344C" w:rsidRDefault="003935CC" w:rsidP="00D035E0">
      <w:pPr>
        <w:numPr>
          <w:ilvl w:val="1"/>
          <w:numId w:val="3"/>
        </w:numPr>
        <w:suppressAutoHyphens/>
        <w:jc w:val="both"/>
      </w:pPr>
      <w:r w:rsidRPr="00E3344C">
        <w:rPr>
          <w:lang w:eastAsia="ar-SA"/>
        </w:rPr>
        <w:t xml:space="preserve">Ar </w:t>
      </w:r>
      <w:r w:rsidR="00F11580" w:rsidRPr="00E3344C">
        <w:rPr>
          <w:lang w:eastAsia="ar-SA"/>
        </w:rPr>
        <w:t>N</w:t>
      </w:r>
      <w:r w:rsidRPr="00E3344C">
        <w:rPr>
          <w:lang w:eastAsia="ar-SA"/>
        </w:rPr>
        <w:t>olikumu,</w:t>
      </w:r>
      <w:r w:rsidR="004F2E50" w:rsidRPr="00E3344C">
        <w:rPr>
          <w:lang w:eastAsia="ar-SA"/>
        </w:rPr>
        <w:t xml:space="preserve"> līguma projektu un</w:t>
      </w:r>
      <w:r w:rsidRPr="00E3344C">
        <w:rPr>
          <w:lang w:eastAsia="ar-SA"/>
        </w:rPr>
        <w:t xml:space="preserve"> </w:t>
      </w:r>
      <w:r w:rsidR="00422763" w:rsidRPr="00E3344C">
        <w:rPr>
          <w:lang w:eastAsia="ar-SA"/>
        </w:rPr>
        <w:t>pieteikuma veidlapu</w:t>
      </w:r>
      <w:r w:rsidRPr="00E3344C">
        <w:rPr>
          <w:lang w:eastAsia="ar-SA"/>
        </w:rPr>
        <w:t xml:space="preserve"> interesenti var iepazīties Pārvaldes mājaslapā </w:t>
      </w:r>
      <w:hyperlink r:id="rId9" w:history="1">
        <w:r w:rsidRPr="00E3344C">
          <w:rPr>
            <w:u w:val="single"/>
            <w:lang w:eastAsia="ar-SA"/>
          </w:rPr>
          <w:t>www.daba.gov.lv</w:t>
        </w:r>
      </w:hyperlink>
      <w:r w:rsidR="003679AF" w:rsidRPr="00E3344C">
        <w:rPr>
          <w:lang w:eastAsia="ar-SA"/>
        </w:rPr>
        <w:t>, sadaļā “Par mums”</w:t>
      </w:r>
      <w:r w:rsidR="00F07A0A" w:rsidRPr="00E3344C">
        <w:rPr>
          <w:lang w:eastAsia="ar-SA"/>
        </w:rPr>
        <w:t>/</w:t>
      </w:r>
      <w:r w:rsidR="0065516C" w:rsidRPr="00E3344C">
        <w:rPr>
          <w:lang w:eastAsia="ar-SA"/>
        </w:rPr>
        <w:t xml:space="preserve"> “Īpašumi”</w:t>
      </w:r>
      <w:r w:rsidR="00422763" w:rsidRPr="00E3344C">
        <w:rPr>
          <w:lang w:eastAsia="ar-SA"/>
        </w:rPr>
        <w:t>/ “Sludinājumi”</w:t>
      </w:r>
      <w:r w:rsidR="0016208A" w:rsidRPr="00E3344C">
        <w:rPr>
          <w:lang w:eastAsia="ar-SA"/>
        </w:rPr>
        <w:t>/</w:t>
      </w:r>
      <w:r w:rsidR="003679AF" w:rsidRPr="00E3344C">
        <w:rPr>
          <w:lang w:eastAsia="ar-SA"/>
        </w:rPr>
        <w:t>“</w:t>
      </w:r>
      <w:r w:rsidR="00C71B31" w:rsidRPr="00E3344C">
        <w:rPr>
          <w:lang w:eastAsia="ar-SA"/>
        </w:rPr>
        <w:t>N</w:t>
      </w:r>
      <w:r w:rsidR="0016208A" w:rsidRPr="00E3344C">
        <w:rPr>
          <w:lang w:eastAsia="ar-SA"/>
        </w:rPr>
        <w:t>evajadzīgā kustamā</w:t>
      </w:r>
      <w:r w:rsidR="00C71B31" w:rsidRPr="00E3344C">
        <w:rPr>
          <w:lang w:eastAsia="ar-SA"/>
        </w:rPr>
        <w:t xml:space="preserve"> </w:t>
      </w:r>
      <w:r w:rsidR="0016208A" w:rsidRPr="00E3344C">
        <w:rPr>
          <w:lang w:eastAsia="ar-SA"/>
        </w:rPr>
        <w:t>manta</w:t>
      </w:r>
      <w:r w:rsidR="003679AF" w:rsidRPr="00E3344C">
        <w:rPr>
          <w:lang w:eastAsia="ar-SA"/>
        </w:rPr>
        <w:t>”</w:t>
      </w:r>
      <w:r w:rsidR="00422763" w:rsidRPr="00E3344C">
        <w:rPr>
          <w:lang w:eastAsia="ar-SA"/>
        </w:rPr>
        <w:t>.</w:t>
      </w:r>
    </w:p>
    <w:p w14:paraId="54D0DA97" w14:textId="77777777" w:rsidR="00B8696C" w:rsidRPr="00E3344C" w:rsidRDefault="003935CC" w:rsidP="00D035E0">
      <w:pPr>
        <w:numPr>
          <w:ilvl w:val="1"/>
          <w:numId w:val="3"/>
        </w:numPr>
        <w:suppressAutoHyphens/>
        <w:jc w:val="both"/>
        <w:rPr>
          <w:lang w:eastAsia="ar-SA"/>
        </w:rPr>
      </w:pPr>
      <w:bookmarkStart w:id="6" w:name="_Hlk86154913"/>
      <w:r w:rsidRPr="00E3344C">
        <w:rPr>
          <w:lang w:eastAsia="ar-SA"/>
        </w:rPr>
        <w:t xml:space="preserve">Pretendenti var būt personas, kuras </w:t>
      </w:r>
      <w:r w:rsidR="00D72715" w:rsidRPr="00E3344C">
        <w:rPr>
          <w:lang w:eastAsia="ar-SA"/>
        </w:rPr>
        <w:t>N</w:t>
      </w:r>
      <w:r w:rsidRPr="00E3344C">
        <w:rPr>
          <w:lang w:eastAsia="ar-SA"/>
        </w:rPr>
        <w:t xml:space="preserve">olikumā noteiktajā termiņā un kārtībā iesniegušas </w:t>
      </w:r>
      <w:r w:rsidR="00B15EAE" w:rsidRPr="00E3344C">
        <w:rPr>
          <w:lang w:eastAsia="ar-SA"/>
        </w:rPr>
        <w:t xml:space="preserve">aizpildītu </w:t>
      </w:r>
      <w:r w:rsidRPr="00E3344C">
        <w:rPr>
          <w:lang w:eastAsia="ar-SA"/>
        </w:rPr>
        <w:t>pieteikumu</w:t>
      </w:r>
      <w:r w:rsidR="00B15EAE" w:rsidRPr="00E3344C">
        <w:rPr>
          <w:lang w:eastAsia="ar-SA"/>
        </w:rPr>
        <w:t xml:space="preserve"> (</w:t>
      </w:r>
      <w:r w:rsidR="00127727" w:rsidRPr="00E3344C">
        <w:rPr>
          <w:lang w:eastAsia="ar-SA"/>
        </w:rPr>
        <w:t>2</w:t>
      </w:r>
      <w:r w:rsidR="00B15EAE" w:rsidRPr="00E3344C">
        <w:rPr>
          <w:lang w:eastAsia="ar-SA"/>
        </w:rPr>
        <w:t>.</w:t>
      </w:r>
      <w:r w:rsidR="00FE633A" w:rsidRPr="00E3344C">
        <w:rPr>
          <w:lang w:eastAsia="ar-SA"/>
        </w:rPr>
        <w:t> </w:t>
      </w:r>
      <w:r w:rsidR="00B15EAE" w:rsidRPr="00E3344C">
        <w:rPr>
          <w:lang w:eastAsia="ar-SA"/>
        </w:rPr>
        <w:t>pielikums)</w:t>
      </w:r>
      <w:r w:rsidRPr="00E3344C">
        <w:rPr>
          <w:lang w:eastAsia="ar-SA"/>
        </w:rPr>
        <w:t xml:space="preserve"> dalībai izsolē. Persona uzskatāma par </w:t>
      </w:r>
      <w:r w:rsidR="003F52E8" w:rsidRPr="00E3344C">
        <w:rPr>
          <w:lang w:eastAsia="ar-SA"/>
        </w:rPr>
        <w:t>p</w:t>
      </w:r>
      <w:r w:rsidRPr="00E3344C">
        <w:rPr>
          <w:lang w:eastAsia="ar-SA"/>
        </w:rPr>
        <w:t xml:space="preserve">retendentu ar brīdi, kad ir saņemts </w:t>
      </w:r>
      <w:r w:rsidR="003F52E8" w:rsidRPr="00E3344C">
        <w:rPr>
          <w:lang w:eastAsia="ar-SA"/>
        </w:rPr>
        <w:t>p</w:t>
      </w:r>
      <w:r w:rsidRPr="00E3344C">
        <w:rPr>
          <w:lang w:eastAsia="ar-SA"/>
        </w:rPr>
        <w:t>retendenta pieteikums un tas ir reģistrēts Nolikumā noteiktajā kārtībā.</w:t>
      </w:r>
      <w:r w:rsidR="00BA27C4" w:rsidRPr="00E3344C">
        <w:rPr>
          <w:lang w:eastAsia="ar-SA"/>
        </w:rPr>
        <w:t xml:space="preserve"> </w:t>
      </w:r>
    </w:p>
    <w:bookmarkEnd w:id="6"/>
    <w:p w14:paraId="6B5EC27F" w14:textId="77777777" w:rsidR="00F2437A" w:rsidRPr="00E3344C" w:rsidRDefault="00F2437A" w:rsidP="00D035E0">
      <w:pPr>
        <w:pStyle w:val="Subtitle"/>
        <w:numPr>
          <w:ilvl w:val="1"/>
          <w:numId w:val="3"/>
        </w:numPr>
        <w:jc w:val="both"/>
        <w:rPr>
          <w:b w:val="0"/>
          <w:lang w:val="lv-LV"/>
        </w:rPr>
      </w:pPr>
      <w:r w:rsidRPr="00E3344C">
        <w:rPr>
          <w:b w:val="0"/>
          <w:lang w:val="lv-LV"/>
        </w:rPr>
        <w:t xml:space="preserve">Par </w:t>
      </w:r>
      <w:r w:rsidR="00447F7C" w:rsidRPr="00E3344C">
        <w:rPr>
          <w:b w:val="0"/>
          <w:lang w:val="lv-LV"/>
        </w:rPr>
        <w:t>Kustamās mantas</w:t>
      </w:r>
      <w:r w:rsidRPr="00E3344C">
        <w:rPr>
          <w:b w:val="0"/>
          <w:lang w:val="lv-LV"/>
        </w:rPr>
        <w:t xml:space="preserve"> apskates laiku jāvienojas ar kontaktpersonu</w:t>
      </w:r>
      <w:r w:rsidRPr="00E3344C">
        <w:rPr>
          <w:b w:val="0"/>
          <w:bCs w:val="0"/>
          <w:lang w:val="lv-LV"/>
        </w:rPr>
        <w:t xml:space="preserve"> - Pārvaldes</w:t>
      </w:r>
      <w:r w:rsidRPr="00E3344C">
        <w:rPr>
          <w:b w:val="0"/>
          <w:lang w:val="lv-LV"/>
        </w:rPr>
        <w:t xml:space="preserve"> </w:t>
      </w:r>
      <w:r w:rsidR="00CF3015" w:rsidRPr="00E3344C">
        <w:rPr>
          <w:b w:val="0"/>
          <w:lang w:val="lv-LV"/>
        </w:rPr>
        <w:t>Īpašumu pārvaldības nodaļas vecāko ekspertu Eināru</w:t>
      </w:r>
      <w:r w:rsidR="00D20CBC" w:rsidRPr="00E3344C">
        <w:rPr>
          <w:b w:val="0"/>
          <w:lang w:val="lv-LV"/>
        </w:rPr>
        <w:t xml:space="preserve"> Šķēlu</w:t>
      </w:r>
      <w:r w:rsidR="004F2E50" w:rsidRPr="00E3344C">
        <w:rPr>
          <w:b w:val="0"/>
          <w:lang w:val="lv-LV"/>
        </w:rPr>
        <w:t xml:space="preserve">, tālr. </w:t>
      </w:r>
      <w:r w:rsidR="00C71B31" w:rsidRPr="00E3344C">
        <w:rPr>
          <w:b w:val="0"/>
          <w:lang w:val="lv-LV"/>
        </w:rPr>
        <w:t>+371</w:t>
      </w:r>
      <w:r w:rsidR="004F2E50" w:rsidRPr="00E3344C">
        <w:rPr>
          <w:b w:val="0"/>
          <w:lang w:val="lv-LV"/>
        </w:rPr>
        <w:t xml:space="preserve"> </w:t>
      </w:r>
      <w:r w:rsidR="00D20CBC" w:rsidRPr="00E3344C">
        <w:rPr>
          <w:b w:val="0"/>
          <w:lang w:val="lv-LV"/>
        </w:rPr>
        <w:t>27022585</w:t>
      </w:r>
      <w:r w:rsidR="004148D5" w:rsidRPr="00E3344C">
        <w:rPr>
          <w:b w:val="0"/>
          <w:lang w:val="lv-LV"/>
        </w:rPr>
        <w:t>,</w:t>
      </w:r>
      <w:r w:rsidR="00C71B31" w:rsidRPr="00E3344C">
        <w:rPr>
          <w:b w:val="0"/>
          <w:lang w:val="lv-LV"/>
        </w:rPr>
        <w:t xml:space="preserve"> e-pasts</w:t>
      </w:r>
      <w:r w:rsidR="000F1330" w:rsidRPr="00E3344C">
        <w:rPr>
          <w:b w:val="0"/>
          <w:lang w:val="lv-LV"/>
        </w:rPr>
        <w:t>:</w:t>
      </w:r>
      <w:r w:rsidR="00C71B31" w:rsidRPr="00E3344C">
        <w:rPr>
          <w:b w:val="0"/>
          <w:lang w:val="lv-LV"/>
        </w:rPr>
        <w:t xml:space="preserve"> </w:t>
      </w:r>
      <w:hyperlink r:id="rId10" w:history="1">
        <w:r w:rsidR="00D20CBC" w:rsidRPr="00E3344C">
          <w:rPr>
            <w:rStyle w:val="Hyperlink"/>
            <w:b w:val="0"/>
            <w:lang w:val="lv-LV"/>
          </w:rPr>
          <w:t>einars.skels@daba.gov.lv</w:t>
        </w:r>
      </w:hyperlink>
      <w:r w:rsidR="00D606E7" w:rsidRPr="00E3344C">
        <w:rPr>
          <w:b w:val="0"/>
          <w:lang w:val="lv-LV"/>
        </w:rPr>
        <w:t>.</w:t>
      </w:r>
    </w:p>
    <w:p w14:paraId="2D5874B4" w14:textId="77777777" w:rsidR="00510D44" w:rsidRPr="00E3344C" w:rsidRDefault="00510D44" w:rsidP="00510D44">
      <w:pPr>
        <w:jc w:val="both"/>
      </w:pPr>
    </w:p>
    <w:p w14:paraId="3581ECE4" w14:textId="77777777" w:rsidR="003935CC" w:rsidRPr="00E3344C" w:rsidRDefault="003935CC" w:rsidP="00F93E22">
      <w:pPr>
        <w:suppressAutoHyphens/>
        <w:spacing w:after="120"/>
        <w:ind w:left="357"/>
        <w:jc w:val="center"/>
        <w:rPr>
          <w:b/>
          <w:lang w:eastAsia="ar-SA"/>
        </w:rPr>
      </w:pPr>
      <w:r w:rsidRPr="00E3344C">
        <w:rPr>
          <w:b/>
          <w:lang w:eastAsia="ar-SA"/>
        </w:rPr>
        <w:t>4.</w:t>
      </w:r>
      <w:r w:rsidR="00B9554B" w:rsidRPr="00E3344C">
        <w:rPr>
          <w:b/>
          <w:lang w:eastAsia="ar-SA"/>
        </w:rPr>
        <w:t xml:space="preserve"> </w:t>
      </w:r>
      <w:r w:rsidRPr="00E3344C">
        <w:rPr>
          <w:b/>
          <w:lang w:eastAsia="ar-SA"/>
        </w:rPr>
        <w:t>Pieteikum</w:t>
      </w:r>
      <w:r w:rsidR="00D178ED" w:rsidRPr="00E3344C">
        <w:rPr>
          <w:b/>
          <w:lang w:eastAsia="ar-SA"/>
        </w:rPr>
        <w:t>a</w:t>
      </w:r>
      <w:r w:rsidRPr="00E3344C">
        <w:rPr>
          <w:b/>
          <w:lang w:eastAsia="ar-SA"/>
        </w:rPr>
        <w:t xml:space="preserve"> dokumenti un to noformēšana</w:t>
      </w:r>
    </w:p>
    <w:p w14:paraId="5469B5F4" w14:textId="77777777" w:rsidR="00C54B34" w:rsidRPr="00E3344C" w:rsidRDefault="003935CC" w:rsidP="00CE6791">
      <w:pPr>
        <w:suppressAutoHyphens/>
        <w:spacing w:after="60"/>
        <w:jc w:val="both"/>
        <w:rPr>
          <w:lang w:eastAsia="ar-SA"/>
        </w:rPr>
      </w:pPr>
      <w:r w:rsidRPr="00E3344C">
        <w:rPr>
          <w:lang w:eastAsia="ar-SA"/>
        </w:rPr>
        <w:t xml:space="preserve">4.1. </w:t>
      </w:r>
      <w:r w:rsidR="00B53DFE" w:rsidRPr="00E3344C">
        <w:rPr>
          <w:b/>
          <w:bCs/>
          <w:lang w:eastAsia="ar-SA"/>
        </w:rPr>
        <w:t>J</w:t>
      </w:r>
      <w:r w:rsidR="00F93E22" w:rsidRPr="00E3344C">
        <w:rPr>
          <w:b/>
          <w:bCs/>
          <w:lang w:eastAsia="ar-SA"/>
        </w:rPr>
        <w:t>uridiskās personas</w:t>
      </w:r>
      <w:r w:rsidR="00F93E22" w:rsidRPr="00E3344C">
        <w:rPr>
          <w:lang w:eastAsia="ar-SA"/>
        </w:rPr>
        <w:t xml:space="preserve"> </w:t>
      </w:r>
      <w:r w:rsidRPr="00E3344C">
        <w:rPr>
          <w:lang w:eastAsia="ar-SA"/>
        </w:rPr>
        <w:t>pieteikumu</w:t>
      </w:r>
      <w:r w:rsidR="00B53DFE" w:rsidRPr="00E3344C">
        <w:rPr>
          <w:lang w:eastAsia="ar-SA"/>
        </w:rPr>
        <w:t xml:space="preserve"> dalībai izsolē </w:t>
      </w:r>
      <w:r w:rsidRPr="00E3344C">
        <w:rPr>
          <w:lang w:eastAsia="ar-SA"/>
        </w:rPr>
        <w:t xml:space="preserve">sagatavo saskaņā </w:t>
      </w:r>
      <w:r w:rsidR="003F52E8" w:rsidRPr="00E3344C">
        <w:rPr>
          <w:lang w:eastAsia="ar-SA"/>
        </w:rPr>
        <w:t>p</w:t>
      </w:r>
      <w:r w:rsidRPr="00E3344C">
        <w:rPr>
          <w:lang w:eastAsia="ar-SA"/>
        </w:rPr>
        <w:t xml:space="preserve">ieteikuma paraugu </w:t>
      </w:r>
      <w:r w:rsidR="00146DCC" w:rsidRPr="00E3344C">
        <w:rPr>
          <w:lang w:eastAsia="ar-SA"/>
        </w:rPr>
        <w:t>(</w:t>
      </w:r>
      <w:r w:rsidR="00127727" w:rsidRPr="00E3344C">
        <w:rPr>
          <w:lang w:eastAsia="ar-SA"/>
        </w:rPr>
        <w:t>2</w:t>
      </w:r>
      <w:r w:rsidR="00146DCC" w:rsidRPr="00E3344C">
        <w:rPr>
          <w:lang w:eastAsia="ar-SA"/>
        </w:rPr>
        <w:t>.</w:t>
      </w:r>
      <w:r w:rsidR="00FE633A" w:rsidRPr="00E3344C">
        <w:rPr>
          <w:lang w:eastAsia="ar-SA"/>
        </w:rPr>
        <w:t> </w:t>
      </w:r>
      <w:r w:rsidR="00146DCC" w:rsidRPr="00E3344C">
        <w:rPr>
          <w:lang w:eastAsia="ar-SA"/>
        </w:rPr>
        <w:t>pielikums)</w:t>
      </w:r>
      <w:r w:rsidRPr="00E3344C">
        <w:rPr>
          <w:lang w:eastAsia="ar-SA"/>
        </w:rPr>
        <w:t xml:space="preserve">, kam klāt tiek pievienoti </w:t>
      </w:r>
      <w:r w:rsidR="00F93E22" w:rsidRPr="00E3344C">
        <w:rPr>
          <w:lang w:eastAsia="ar-SA"/>
        </w:rPr>
        <w:t>šādi</w:t>
      </w:r>
      <w:r w:rsidRPr="00E3344C">
        <w:rPr>
          <w:lang w:eastAsia="ar-SA"/>
        </w:rPr>
        <w:t xml:space="preserve"> dokumenti:</w:t>
      </w:r>
    </w:p>
    <w:p w14:paraId="76762449" w14:textId="77777777" w:rsidR="00F93E22" w:rsidRPr="00E3344C" w:rsidRDefault="001E59B9" w:rsidP="00D035E0">
      <w:pPr>
        <w:numPr>
          <w:ilvl w:val="2"/>
          <w:numId w:val="4"/>
        </w:numPr>
        <w:suppressAutoHyphens/>
        <w:ind w:left="1135" w:hanging="851"/>
        <w:jc w:val="both"/>
        <w:rPr>
          <w:lang w:eastAsia="ar-SA"/>
        </w:rPr>
      </w:pPr>
      <w:r w:rsidRPr="00E3344C">
        <w:rPr>
          <w:lang w:eastAsia="ar-SA"/>
        </w:rPr>
        <w:t>Pretendenta reģistrācijas faktu apliecinošs dokuments. *</w:t>
      </w:r>
    </w:p>
    <w:p w14:paraId="2D5AEBC6" w14:textId="77777777" w:rsidR="001E59B9" w:rsidRPr="00E3344C" w:rsidRDefault="001E59B9" w:rsidP="00CE6791">
      <w:pPr>
        <w:spacing w:after="60"/>
        <w:ind w:left="992" w:right="119"/>
        <w:jc w:val="both"/>
      </w:pPr>
      <w:r w:rsidRPr="00E3344C">
        <w:t>* Pretendenta, kas reģistrēts Latvijas Republikā, reģistrācijas faktu Komisija pārbauda Latvijas republikas Uzņēmumu reģistra vai Valsts ieņēmumu dienesta publiski pieejamajās datubāzēs. Šādā gadījumā Pretendentam reģistrācijas dokuments nav jāiesniedz.</w:t>
      </w:r>
    </w:p>
    <w:p w14:paraId="1413CA19" w14:textId="77777777" w:rsidR="00F93E22" w:rsidRPr="00E3344C" w:rsidRDefault="001E59B9" w:rsidP="003A4CE1">
      <w:pPr>
        <w:suppressAutoHyphens/>
        <w:spacing w:after="60"/>
        <w:ind w:left="992"/>
        <w:jc w:val="both"/>
        <w:rPr>
          <w:lang w:eastAsia="ar-SA"/>
        </w:rPr>
      </w:pPr>
      <w:r w:rsidRPr="00E3344C">
        <w:t xml:space="preserve">Ja </w:t>
      </w:r>
      <w:r w:rsidRPr="00E3344C">
        <w:rPr>
          <w:lang w:eastAsia="ar-SA"/>
        </w:rPr>
        <w:t xml:space="preserve">pretendents reģistrēts ārvalstīs, tad iesniedz komersanta reģistrācijas apliecības kopiju vai līdzvērtīgas iestādes izdotu dokumentu, kas ir atbilstošs attiecīgās valsts normatīviem aktiem. Ja tādas nav (reģistrācijas valsts normatīvais regulējums neparedz reģistrācijas apliecības izdošanu), tad iesniedz informāciju par pretendenta reģistrācijas </w:t>
      </w:r>
      <w:r w:rsidR="000F3B69" w:rsidRPr="00E3344C">
        <w:rPr>
          <w:lang w:eastAsia="ar-SA"/>
        </w:rPr>
        <w:t>N</w:t>
      </w:r>
      <w:r w:rsidRPr="00E3344C">
        <w:rPr>
          <w:lang w:eastAsia="ar-SA"/>
        </w:rPr>
        <w:t>r. un reģistrācijas laiku, kā arī norāda kompetento iestādi reģistrācijas valstī, kas nepieciešamības gadījumā var apliecināt reģistrācijas faktu)</w:t>
      </w:r>
      <w:r w:rsidR="00CE6791" w:rsidRPr="00E3344C">
        <w:rPr>
          <w:lang w:eastAsia="ar-SA"/>
        </w:rPr>
        <w:t>;</w:t>
      </w:r>
      <w:bookmarkStart w:id="7" w:name="_Hlk86155320"/>
    </w:p>
    <w:bookmarkEnd w:id="7"/>
    <w:p w14:paraId="563CD947" w14:textId="77777777" w:rsidR="00F93E22" w:rsidRPr="00E3344C" w:rsidRDefault="006C0FA0" w:rsidP="00D035E0">
      <w:pPr>
        <w:numPr>
          <w:ilvl w:val="2"/>
          <w:numId w:val="4"/>
        </w:numPr>
        <w:suppressAutoHyphens/>
        <w:spacing w:after="60"/>
        <w:ind w:left="992"/>
        <w:jc w:val="both"/>
        <w:rPr>
          <w:lang w:eastAsia="ar-SA"/>
        </w:rPr>
      </w:pPr>
      <w:r w:rsidRPr="00E3344C">
        <w:rPr>
          <w:lang w:eastAsia="ar-SA"/>
        </w:rPr>
        <w:t>p</w:t>
      </w:r>
      <w:r w:rsidR="003935CC" w:rsidRPr="00E3344C">
        <w:rPr>
          <w:lang w:eastAsia="ar-SA"/>
        </w:rPr>
        <w:t xml:space="preserve">ilnvarojums pārstāvēt juridisko personu, ja juridisko personu pārstāv persona, kuras pārstāvības tiesības neizriet no </w:t>
      </w:r>
      <w:r w:rsidR="00EC25F3" w:rsidRPr="00E3344C">
        <w:rPr>
          <w:lang w:eastAsia="ar-SA"/>
        </w:rPr>
        <w:t>Nolikuma 4.1.1.</w:t>
      </w:r>
      <w:r w:rsidR="00FE633A" w:rsidRPr="00E3344C">
        <w:rPr>
          <w:lang w:eastAsia="ar-SA"/>
        </w:rPr>
        <w:t> </w:t>
      </w:r>
      <w:r w:rsidR="00EC25F3" w:rsidRPr="00E3344C">
        <w:rPr>
          <w:lang w:eastAsia="ar-SA"/>
        </w:rPr>
        <w:t>punktā norādītiem dokumentiem vai informācijas</w:t>
      </w:r>
      <w:r w:rsidR="003935CC" w:rsidRPr="00E3344C">
        <w:rPr>
          <w:lang w:eastAsia="ar-SA"/>
        </w:rPr>
        <w:t>. Pilnvarā ir jābūt norādītam, ka persona tiek pilnvarota piedalīties konkrētajā</w:t>
      </w:r>
      <w:r w:rsidR="007C35CE" w:rsidRPr="00E3344C">
        <w:rPr>
          <w:lang w:eastAsia="ar-SA"/>
        </w:rPr>
        <w:t xml:space="preserve"> </w:t>
      </w:r>
      <w:r w:rsidR="003935CC" w:rsidRPr="00E3344C">
        <w:rPr>
          <w:lang w:eastAsia="ar-SA"/>
        </w:rPr>
        <w:t>izsolē</w:t>
      </w:r>
      <w:r w:rsidR="007C35CE" w:rsidRPr="00E3344C">
        <w:rPr>
          <w:lang w:eastAsia="ar-SA"/>
        </w:rPr>
        <w:t>;</w:t>
      </w:r>
    </w:p>
    <w:p w14:paraId="77685B78" w14:textId="77777777" w:rsidR="00F93E22" w:rsidRPr="00E3344C" w:rsidRDefault="007C35CE" w:rsidP="00D035E0">
      <w:pPr>
        <w:numPr>
          <w:ilvl w:val="2"/>
          <w:numId w:val="4"/>
        </w:numPr>
        <w:suppressAutoHyphens/>
        <w:spacing w:after="60"/>
        <w:ind w:left="992"/>
        <w:jc w:val="both"/>
        <w:rPr>
          <w:lang w:eastAsia="ar-SA"/>
        </w:rPr>
      </w:pPr>
      <w:r w:rsidRPr="00E3344C">
        <w:t>dokument</w:t>
      </w:r>
      <w:r w:rsidR="001011D2" w:rsidRPr="00E3344C">
        <w:t>s</w:t>
      </w:r>
      <w:r w:rsidRPr="00E3344C">
        <w:t xml:space="preserve"> par nodrošinājuma maksas samaksu</w:t>
      </w:r>
      <w:r w:rsidR="008C31CD" w:rsidRPr="00E3344C">
        <w:t>.</w:t>
      </w:r>
    </w:p>
    <w:p w14:paraId="798A1342" w14:textId="77777777" w:rsidR="003935CC" w:rsidRPr="00E3344C" w:rsidRDefault="003935CC" w:rsidP="00D035E0">
      <w:pPr>
        <w:numPr>
          <w:ilvl w:val="1"/>
          <w:numId w:val="4"/>
        </w:numPr>
        <w:tabs>
          <w:tab w:val="left" w:pos="709"/>
        </w:tabs>
        <w:suppressAutoHyphens/>
        <w:autoSpaceDE w:val="0"/>
        <w:spacing w:after="60"/>
        <w:ind w:left="426" w:hanging="426"/>
        <w:jc w:val="both"/>
        <w:rPr>
          <w:lang w:eastAsia="ar-SA"/>
        </w:rPr>
      </w:pPr>
      <w:r w:rsidRPr="00E3344C">
        <w:rPr>
          <w:lang w:eastAsia="ar-SA"/>
        </w:rPr>
        <w:t xml:space="preserve">Pretendentam </w:t>
      </w:r>
      <w:r w:rsidR="00B53DFE" w:rsidRPr="00E3344C">
        <w:rPr>
          <w:lang w:eastAsia="ar-SA"/>
        </w:rPr>
        <w:t xml:space="preserve">(juridiskai personai) </w:t>
      </w:r>
      <w:r w:rsidRPr="00E3344C">
        <w:rPr>
          <w:lang w:eastAsia="ar-SA"/>
        </w:rPr>
        <w:t>nedrīkst būt nodokļu parādi, tajā skaitā valsts sociālās apdrošināšanas iemaksu parādi, kas kopsummā pārsniedz 150</w:t>
      </w:r>
      <w:r w:rsidR="00AE0BBF" w:rsidRPr="00E3344C">
        <w:rPr>
          <w:lang w:eastAsia="ar-SA"/>
        </w:rPr>
        <w:t>,00</w:t>
      </w:r>
      <w:r w:rsidRPr="00E3344C">
        <w:rPr>
          <w:lang w:eastAsia="ar-SA"/>
        </w:rPr>
        <w:t xml:space="preserve"> EU</w:t>
      </w:r>
      <w:r w:rsidR="009F0DBA" w:rsidRPr="00E3344C">
        <w:rPr>
          <w:lang w:eastAsia="ar-SA"/>
        </w:rPr>
        <w:t>R</w:t>
      </w:r>
      <w:r w:rsidR="00AE0BBF" w:rsidRPr="00E3344C">
        <w:rPr>
          <w:lang w:eastAsia="ar-SA"/>
        </w:rPr>
        <w:t xml:space="preserve"> (viens simts piecdesmit eiro 00 centi)</w:t>
      </w:r>
      <w:r w:rsidR="00E64348" w:rsidRPr="00E3344C">
        <w:rPr>
          <w:lang w:eastAsia="ar-SA"/>
        </w:rPr>
        <w:t>,</w:t>
      </w:r>
      <w:r w:rsidR="009F0DBA" w:rsidRPr="00E3344C">
        <w:rPr>
          <w:lang w:eastAsia="ar-SA"/>
        </w:rPr>
        <w:t xml:space="preserve"> par</w:t>
      </w:r>
      <w:r w:rsidR="002F2DBE" w:rsidRPr="00E3344C">
        <w:rPr>
          <w:lang w:eastAsia="ar-SA"/>
        </w:rPr>
        <w:t>ā</w:t>
      </w:r>
      <w:r w:rsidR="009F0DBA" w:rsidRPr="00E3344C">
        <w:rPr>
          <w:lang w:eastAsia="ar-SA"/>
        </w:rPr>
        <w:t>d</w:t>
      </w:r>
      <w:r w:rsidR="002B6CFB" w:rsidRPr="00E3344C">
        <w:rPr>
          <w:lang w:eastAsia="ar-SA"/>
        </w:rPr>
        <w:t>i</w:t>
      </w:r>
      <w:r w:rsidR="009F0DBA" w:rsidRPr="00E3344C">
        <w:rPr>
          <w:lang w:eastAsia="ar-SA"/>
        </w:rPr>
        <w:t xml:space="preserve"> attiec</w:t>
      </w:r>
      <w:r w:rsidR="002B6CFB" w:rsidRPr="00E3344C">
        <w:rPr>
          <w:lang w:eastAsia="ar-SA"/>
        </w:rPr>
        <w:t>ī</w:t>
      </w:r>
      <w:r w:rsidR="009F0DBA" w:rsidRPr="00E3344C">
        <w:rPr>
          <w:lang w:eastAsia="ar-SA"/>
        </w:rPr>
        <w:t>b</w:t>
      </w:r>
      <w:r w:rsidR="00B94556" w:rsidRPr="00E3344C">
        <w:rPr>
          <w:lang w:eastAsia="ar-SA"/>
        </w:rPr>
        <w:t>ā</w:t>
      </w:r>
      <w:r w:rsidR="009F0DBA" w:rsidRPr="00E3344C">
        <w:rPr>
          <w:lang w:eastAsia="ar-SA"/>
        </w:rPr>
        <w:t xml:space="preserve"> pret </w:t>
      </w:r>
      <w:r w:rsidR="002F2DBE" w:rsidRPr="00E3344C">
        <w:rPr>
          <w:lang w:eastAsia="ar-SA"/>
        </w:rPr>
        <w:t>Pārvaldi</w:t>
      </w:r>
      <w:r w:rsidR="002D10F2" w:rsidRPr="00E3344C">
        <w:rPr>
          <w:lang w:eastAsia="ar-SA"/>
        </w:rPr>
        <w:t>, kā arī jebkādas citas būtiskas neizpildītas līgumsaistības pret Pārvaldi</w:t>
      </w:r>
      <w:r w:rsidRPr="00E3344C">
        <w:rPr>
          <w:lang w:eastAsia="ar-SA"/>
        </w:rPr>
        <w:t>.</w:t>
      </w:r>
      <w:r w:rsidR="00242EAC" w:rsidRPr="00E3344C">
        <w:rPr>
          <w:lang w:eastAsia="ar-SA"/>
        </w:rPr>
        <w:t xml:space="preserve"> </w:t>
      </w:r>
      <w:r w:rsidRPr="00E3344C">
        <w:rPr>
          <w:lang w:eastAsia="ar-SA"/>
        </w:rPr>
        <w:t>Pretendentam nedrīkst būt pasludināts juridiskas personas maksātnespējas process.</w:t>
      </w:r>
    </w:p>
    <w:p w14:paraId="4111D72B" w14:textId="77777777" w:rsidR="00B53DFE" w:rsidRPr="00E3344C" w:rsidRDefault="003935CC" w:rsidP="00D035E0">
      <w:pPr>
        <w:numPr>
          <w:ilvl w:val="1"/>
          <w:numId w:val="4"/>
        </w:numPr>
        <w:suppressAutoHyphens/>
        <w:jc w:val="both"/>
        <w:rPr>
          <w:lang w:eastAsia="ar-SA"/>
        </w:rPr>
      </w:pPr>
      <w:r w:rsidRPr="00E3344C">
        <w:rPr>
          <w:b/>
          <w:lang w:eastAsia="ar-SA"/>
        </w:rPr>
        <w:t xml:space="preserve">Fiziskas personas </w:t>
      </w:r>
      <w:r w:rsidRPr="00E3344C">
        <w:rPr>
          <w:lang w:eastAsia="ar-SA"/>
        </w:rPr>
        <w:t>pieteikum</w:t>
      </w:r>
      <w:r w:rsidR="003F52E8" w:rsidRPr="00E3344C">
        <w:rPr>
          <w:lang w:eastAsia="ar-SA"/>
        </w:rPr>
        <w:t>u</w:t>
      </w:r>
      <w:r w:rsidRPr="00E3344C">
        <w:rPr>
          <w:lang w:eastAsia="ar-SA"/>
        </w:rPr>
        <w:t xml:space="preserve"> dalībai izsolē sagatavo saskaņā ar </w:t>
      </w:r>
      <w:r w:rsidR="003F52E8" w:rsidRPr="00E3344C">
        <w:rPr>
          <w:lang w:eastAsia="ar-SA"/>
        </w:rPr>
        <w:t>p</w:t>
      </w:r>
      <w:r w:rsidRPr="00E3344C">
        <w:rPr>
          <w:lang w:eastAsia="ar-SA"/>
        </w:rPr>
        <w:t xml:space="preserve">ieteikuma paraugu </w:t>
      </w:r>
      <w:r w:rsidR="003F52E8" w:rsidRPr="00E3344C">
        <w:rPr>
          <w:lang w:eastAsia="ar-SA"/>
        </w:rPr>
        <w:t>(</w:t>
      </w:r>
      <w:r w:rsidR="00127727" w:rsidRPr="00E3344C">
        <w:rPr>
          <w:lang w:eastAsia="ar-SA"/>
        </w:rPr>
        <w:t>2</w:t>
      </w:r>
      <w:r w:rsidR="003F52E8" w:rsidRPr="00E3344C">
        <w:rPr>
          <w:lang w:eastAsia="ar-SA"/>
        </w:rPr>
        <w:t>.</w:t>
      </w:r>
      <w:r w:rsidR="00FE633A" w:rsidRPr="00E3344C">
        <w:rPr>
          <w:lang w:eastAsia="ar-SA"/>
        </w:rPr>
        <w:t> </w:t>
      </w:r>
      <w:r w:rsidR="003F52E8" w:rsidRPr="00E3344C">
        <w:rPr>
          <w:lang w:eastAsia="ar-SA"/>
        </w:rPr>
        <w:t>pielikums)</w:t>
      </w:r>
      <w:r w:rsidRPr="00E3344C">
        <w:rPr>
          <w:lang w:eastAsia="ar-SA"/>
        </w:rPr>
        <w:t xml:space="preserve">, kam klāt tiek pievienoti </w:t>
      </w:r>
      <w:r w:rsidR="00B53DFE" w:rsidRPr="00E3344C">
        <w:rPr>
          <w:lang w:eastAsia="ar-SA"/>
        </w:rPr>
        <w:t xml:space="preserve">šādi </w:t>
      </w:r>
      <w:r w:rsidRPr="00E3344C">
        <w:rPr>
          <w:lang w:eastAsia="ar-SA"/>
        </w:rPr>
        <w:t>dokumenti:</w:t>
      </w:r>
    </w:p>
    <w:p w14:paraId="647860C3" w14:textId="77777777" w:rsidR="00B53DFE" w:rsidRPr="00E3344C" w:rsidRDefault="006C0FA0" w:rsidP="00D035E0">
      <w:pPr>
        <w:numPr>
          <w:ilvl w:val="2"/>
          <w:numId w:val="4"/>
        </w:numPr>
        <w:suppressAutoHyphens/>
        <w:jc w:val="both"/>
        <w:rPr>
          <w:lang w:eastAsia="ar-SA"/>
        </w:rPr>
      </w:pPr>
      <w:r w:rsidRPr="00E3344C">
        <w:rPr>
          <w:lang w:eastAsia="ar-SA"/>
        </w:rPr>
        <w:t>p</w:t>
      </w:r>
      <w:r w:rsidR="003935CC" w:rsidRPr="00E3344C">
        <w:rPr>
          <w:lang w:eastAsia="ar-SA"/>
        </w:rPr>
        <w:t xml:space="preserve">ases </w:t>
      </w:r>
      <w:r w:rsidR="00E64348" w:rsidRPr="00E3344C">
        <w:rPr>
          <w:lang w:eastAsia="ar-SA"/>
        </w:rPr>
        <w:t xml:space="preserve">vai personas apliecības </w:t>
      </w:r>
      <w:r w:rsidR="003935CC" w:rsidRPr="00E3344C">
        <w:rPr>
          <w:lang w:eastAsia="ar-SA"/>
        </w:rPr>
        <w:t>kopija;</w:t>
      </w:r>
    </w:p>
    <w:p w14:paraId="7925185D" w14:textId="77777777" w:rsidR="00B53DFE" w:rsidRPr="00E3344C" w:rsidRDefault="003935CC" w:rsidP="00D035E0">
      <w:pPr>
        <w:numPr>
          <w:ilvl w:val="2"/>
          <w:numId w:val="4"/>
        </w:numPr>
        <w:suppressAutoHyphens/>
        <w:jc w:val="both"/>
        <w:rPr>
          <w:lang w:eastAsia="ar-SA"/>
        </w:rPr>
      </w:pPr>
      <w:r w:rsidRPr="00E3344C">
        <w:rPr>
          <w:lang w:eastAsia="ar-SA"/>
        </w:rPr>
        <w:t>notariāli apliecināt</w:t>
      </w:r>
      <w:r w:rsidR="001011D2" w:rsidRPr="00E3344C">
        <w:rPr>
          <w:lang w:eastAsia="ar-SA"/>
        </w:rPr>
        <w:t>s</w:t>
      </w:r>
      <w:r w:rsidRPr="00E3344C">
        <w:rPr>
          <w:lang w:eastAsia="ar-SA"/>
        </w:rPr>
        <w:t xml:space="preserve"> pilnvarojum</w:t>
      </w:r>
      <w:r w:rsidR="001011D2" w:rsidRPr="00E3344C">
        <w:rPr>
          <w:lang w:eastAsia="ar-SA"/>
        </w:rPr>
        <w:t>s</w:t>
      </w:r>
      <w:r w:rsidRPr="00E3344C">
        <w:rPr>
          <w:lang w:eastAsia="ar-SA"/>
        </w:rPr>
        <w:t xml:space="preserve"> pārstāvēt fizisko personu izsolē, ja personu pārstāv pilnvarnieks. Pilnvarā ir jābūt norādītam, ka persona tiek pilnvarota piedalīties </w:t>
      </w:r>
      <w:r w:rsidR="001011D2" w:rsidRPr="00E3344C">
        <w:rPr>
          <w:lang w:eastAsia="ar-SA"/>
        </w:rPr>
        <w:t xml:space="preserve">konkrētajā </w:t>
      </w:r>
      <w:r w:rsidRPr="00E3344C">
        <w:rPr>
          <w:lang w:eastAsia="ar-SA"/>
        </w:rPr>
        <w:t>izsolē;</w:t>
      </w:r>
    </w:p>
    <w:p w14:paraId="1F24ADD6" w14:textId="77777777" w:rsidR="007C35CE" w:rsidRPr="00E3344C" w:rsidRDefault="007C35CE" w:rsidP="00D035E0">
      <w:pPr>
        <w:numPr>
          <w:ilvl w:val="2"/>
          <w:numId w:val="4"/>
        </w:numPr>
        <w:suppressAutoHyphens/>
        <w:jc w:val="both"/>
        <w:rPr>
          <w:lang w:eastAsia="ar-SA"/>
        </w:rPr>
      </w:pPr>
      <w:r w:rsidRPr="00E3344C">
        <w:lastRenderedPageBreak/>
        <w:t>dokumentu par nodrošinājuma maksas samaksu</w:t>
      </w:r>
      <w:r w:rsidR="008C31CD" w:rsidRPr="00E3344C">
        <w:t>.</w:t>
      </w:r>
    </w:p>
    <w:p w14:paraId="5D2D9C91" w14:textId="77777777" w:rsidR="003935CC" w:rsidRPr="00E3344C" w:rsidRDefault="003935CC" w:rsidP="00D035E0">
      <w:pPr>
        <w:numPr>
          <w:ilvl w:val="1"/>
          <w:numId w:val="4"/>
        </w:numPr>
        <w:tabs>
          <w:tab w:val="left" w:pos="709"/>
        </w:tabs>
        <w:suppressAutoHyphens/>
        <w:autoSpaceDE w:val="0"/>
        <w:jc w:val="both"/>
        <w:rPr>
          <w:lang w:eastAsia="ar-SA"/>
        </w:rPr>
      </w:pPr>
      <w:r w:rsidRPr="00E3344C">
        <w:rPr>
          <w:lang w:eastAsia="ar-SA"/>
        </w:rPr>
        <w:t xml:space="preserve">Pretendentam </w:t>
      </w:r>
      <w:r w:rsidR="00B53DFE" w:rsidRPr="00E3344C">
        <w:rPr>
          <w:lang w:eastAsia="ar-SA"/>
        </w:rPr>
        <w:t xml:space="preserve">(fiziskai personai) </w:t>
      </w:r>
      <w:r w:rsidRPr="00E3344C">
        <w:rPr>
          <w:lang w:eastAsia="ar-SA"/>
        </w:rPr>
        <w:t>nedrīkst būt nodokļu parādi</w:t>
      </w:r>
      <w:r w:rsidR="002F2DBE" w:rsidRPr="00E3344C">
        <w:rPr>
          <w:lang w:eastAsia="ar-SA"/>
        </w:rPr>
        <w:t>, tajā skaitā valsts sociālās apdrošināšanas iemaksu parādi, parād</w:t>
      </w:r>
      <w:r w:rsidR="006506CA" w:rsidRPr="00E3344C">
        <w:rPr>
          <w:lang w:eastAsia="ar-SA"/>
        </w:rPr>
        <w:t>i</w:t>
      </w:r>
      <w:r w:rsidR="002F2DBE" w:rsidRPr="00E3344C">
        <w:rPr>
          <w:lang w:eastAsia="ar-SA"/>
        </w:rPr>
        <w:t xml:space="preserve"> attiec</w:t>
      </w:r>
      <w:r w:rsidR="003F52E8" w:rsidRPr="00E3344C">
        <w:rPr>
          <w:lang w:eastAsia="ar-SA"/>
        </w:rPr>
        <w:t>ī</w:t>
      </w:r>
      <w:r w:rsidR="002F2DBE" w:rsidRPr="00E3344C">
        <w:rPr>
          <w:lang w:eastAsia="ar-SA"/>
        </w:rPr>
        <w:t>bā pret Pārvaldi</w:t>
      </w:r>
      <w:r w:rsidR="002D10F2" w:rsidRPr="00E3344C">
        <w:rPr>
          <w:lang w:eastAsia="ar-SA"/>
        </w:rPr>
        <w:t>, kā arī jebkādas citas būtiskas neizpildītas līgumsaistības pret Pārvaldi.</w:t>
      </w:r>
      <w:r w:rsidR="008073CA" w:rsidRPr="00E3344C">
        <w:rPr>
          <w:lang w:eastAsia="ar-SA"/>
        </w:rPr>
        <w:t xml:space="preserve"> </w:t>
      </w:r>
      <w:r w:rsidRPr="00E3344C">
        <w:rPr>
          <w:lang w:eastAsia="ar-SA"/>
        </w:rPr>
        <w:t>Pretendentam nedrīkst būt pasludināts fiziskas personas maksātnespējas process.</w:t>
      </w:r>
    </w:p>
    <w:p w14:paraId="39DC5EDD" w14:textId="77777777" w:rsidR="003935CC" w:rsidRPr="00E3344C" w:rsidRDefault="00A71210" w:rsidP="00D035E0">
      <w:pPr>
        <w:numPr>
          <w:ilvl w:val="1"/>
          <w:numId w:val="4"/>
        </w:numPr>
        <w:tabs>
          <w:tab w:val="left" w:pos="709"/>
        </w:tabs>
        <w:suppressAutoHyphens/>
        <w:jc w:val="both"/>
        <w:rPr>
          <w:lang w:eastAsia="ar-SA"/>
        </w:rPr>
      </w:pPr>
      <w:r w:rsidRPr="00E3344C">
        <w:rPr>
          <w:lang w:eastAsia="ar-SA"/>
        </w:rPr>
        <w:t xml:space="preserve">Pieteikuma sastāvā iekļautajiem dokumentiem jāatbilst Dokumentu juridiskā spēka likuma un </w:t>
      </w:r>
      <w:r w:rsidR="00293637" w:rsidRPr="00E3344C">
        <w:rPr>
          <w:lang w:eastAsia="ar-SA"/>
        </w:rPr>
        <w:t>M</w:t>
      </w:r>
      <w:r w:rsidR="00AE0BBF" w:rsidRPr="00E3344C">
        <w:rPr>
          <w:lang w:eastAsia="ar-SA"/>
        </w:rPr>
        <w:t>inistru kabineta</w:t>
      </w:r>
      <w:r w:rsidRPr="00E3344C">
        <w:rPr>
          <w:lang w:eastAsia="ar-SA"/>
        </w:rPr>
        <w:t xml:space="preserve"> 2018.</w:t>
      </w:r>
      <w:r w:rsidR="00FE633A" w:rsidRPr="00E3344C">
        <w:rPr>
          <w:lang w:eastAsia="ar-SA"/>
        </w:rPr>
        <w:t> </w:t>
      </w:r>
      <w:r w:rsidRPr="00E3344C">
        <w:rPr>
          <w:lang w:eastAsia="ar-SA"/>
        </w:rPr>
        <w:t>gada 4.</w:t>
      </w:r>
      <w:r w:rsidR="00FE633A" w:rsidRPr="00E3344C">
        <w:rPr>
          <w:lang w:eastAsia="ar-SA"/>
        </w:rPr>
        <w:t> </w:t>
      </w:r>
      <w:r w:rsidRPr="00E3344C">
        <w:rPr>
          <w:lang w:eastAsia="ar-SA"/>
        </w:rPr>
        <w:t>septembra noteikumu Nr.</w:t>
      </w:r>
      <w:r w:rsidR="00FE633A" w:rsidRPr="00E3344C">
        <w:rPr>
          <w:lang w:eastAsia="ar-SA"/>
        </w:rPr>
        <w:t> </w:t>
      </w:r>
      <w:r w:rsidRPr="00E3344C">
        <w:rPr>
          <w:lang w:eastAsia="ar-SA"/>
        </w:rPr>
        <w:t>558 „Dokumentu izstrādāšanas un noformēšanas kārtība” prasībām.</w:t>
      </w:r>
    </w:p>
    <w:p w14:paraId="5630053F" w14:textId="77777777" w:rsidR="003935CC" w:rsidRPr="00E3344C" w:rsidRDefault="003935CC" w:rsidP="00D035E0">
      <w:pPr>
        <w:numPr>
          <w:ilvl w:val="1"/>
          <w:numId w:val="4"/>
        </w:numPr>
        <w:tabs>
          <w:tab w:val="left" w:pos="709"/>
        </w:tabs>
        <w:suppressAutoHyphens/>
        <w:jc w:val="both"/>
        <w:rPr>
          <w:shd w:val="clear" w:color="auto" w:fill="FFFF00"/>
          <w:lang w:eastAsia="ar-SA"/>
        </w:rPr>
      </w:pPr>
      <w:r w:rsidRPr="00E3344C">
        <w:rPr>
          <w:lang w:eastAsia="ar-SA"/>
        </w:rPr>
        <w:t>Pieteikuma dokumenti jāsagatavo valsts valodā. Ārvalstīs izdotiem vai dokumentiem svešvalodā jāpievieno apliecināts dokumenta tulkojums valsts valodā.</w:t>
      </w:r>
    </w:p>
    <w:p w14:paraId="0B462E3D" w14:textId="77777777" w:rsidR="00735913" w:rsidRPr="00E3344C" w:rsidRDefault="00735913" w:rsidP="00D035E0">
      <w:pPr>
        <w:numPr>
          <w:ilvl w:val="1"/>
          <w:numId w:val="4"/>
        </w:numPr>
        <w:tabs>
          <w:tab w:val="left" w:pos="709"/>
        </w:tabs>
        <w:suppressAutoHyphens/>
        <w:jc w:val="both"/>
        <w:rPr>
          <w:lang w:eastAsia="ar-SA"/>
        </w:rPr>
      </w:pPr>
      <w:r w:rsidRPr="00E3344C">
        <w:rPr>
          <w:lang w:eastAsia="ar-SA"/>
        </w:rPr>
        <w:t>Ja Komisija publiskajās datubāzēs nevar iegūt informāciju par attiecīgo juridisko personu vai personālsabiedrību, tā ir tiesīga papildus pieprasīt no juridiskās personas vai personālsabiedrības valsts reģistra iestādes izziņu par attiecīgo juridisko personu vai personālsabiedrību (izziņa ir derīga, ja tā izsniegta ne agrāk par sešām nedēļām no izsoles dienas).</w:t>
      </w:r>
    </w:p>
    <w:p w14:paraId="1E68804D" w14:textId="77777777" w:rsidR="007550B8" w:rsidRPr="00E3344C" w:rsidRDefault="003935CC" w:rsidP="00D035E0">
      <w:pPr>
        <w:numPr>
          <w:ilvl w:val="1"/>
          <w:numId w:val="4"/>
        </w:numPr>
        <w:suppressAutoHyphens/>
        <w:jc w:val="both"/>
        <w:rPr>
          <w:lang w:eastAsia="ar-SA"/>
        </w:rPr>
      </w:pPr>
      <w:bookmarkStart w:id="8" w:name="_Hlk68169949"/>
      <w:r w:rsidRPr="00E3344C">
        <w:rPr>
          <w:lang w:eastAsia="ar-SA"/>
        </w:rPr>
        <w:t xml:space="preserve">Pieteikuma dokumenti jāiesniedz </w:t>
      </w:r>
      <w:r w:rsidRPr="00E3344C">
        <w:rPr>
          <w:u w:val="single"/>
          <w:lang w:eastAsia="ar-SA"/>
        </w:rPr>
        <w:t>slēgtā aploksnē</w:t>
      </w:r>
      <w:r w:rsidRPr="00E3344C">
        <w:rPr>
          <w:lang w:eastAsia="ar-SA"/>
        </w:rPr>
        <w:t>, uz kuras ir izdarītas šādas atzīmes:</w:t>
      </w:r>
    </w:p>
    <w:p w14:paraId="2A0ECEE9" w14:textId="77777777" w:rsidR="007550B8" w:rsidRPr="00E3344C" w:rsidRDefault="007550B8" w:rsidP="008073CA">
      <w:pPr>
        <w:suppressAutoHyphens/>
        <w:ind w:left="567"/>
        <w:jc w:val="both"/>
        <w:rPr>
          <w:lang w:eastAsia="ar-SA"/>
        </w:rPr>
      </w:pPr>
      <w:r w:rsidRPr="00E3344C">
        <w:rPr>
          <w:lang w:eastAsia="ar-SA"/>
        </w:rPr>
        <w:t xml:space="preserve">-  </w:t>
      </w:r>
      <w:r w:rsidR="003935CC" w:rsidRPr="00E3344C">
        <w:rPr>
          <w:lang w:eastAsia="ar-SA"/>
        </w:rPr>
        <w:t xml:space="preserve">saņēmēja – </w:t>
      </w:r>
      <w:r w:rsidR="00492350" w:rsidRPr="00E3344C">
        <w:rPr>
          <w:lang w:eastAsia="ar-SA"/>
        </w:rPr>
        <w:t xml:space="preserve">Pārvaldes pilnais </w:t>
      </w:r>
      <w:r w:rsidR="003935CC" w:rsidRPr="00E3344C">
        <w:rPr>
          <w:lang w:eastAsia="ar-SA"/>
        </w:rPr>
        <w:t>nosaukums,</w:t>
      </w:r>
    </w:p>
    <w:p w14:paraId="15247852" w14:textId="73732A96" w:rsidR="003935CC" w:rsidRPr="00E3344C" w:rsidRDefault="007550B8" w:rsidP="008073CA">
      <w:pPr>
        <w:suppressAutoHyphens/>
        <w:ind w:left="567"/>
        <w:jc w:val="both"/>
        <w:rPr>
          <w:lang w:eastAsia="ar-SA"/>
        </w:rPr>
      </w:pPr>
      <w:r w:rsidRPr="00E3344C">
        <w:t>- iesniedzēja – pretendenta nosaukums (ja pretendents ir fiziska persona – vārds, uzvārds, tālr.nr.), adrese, norāde</w:t>
      </w:r>
      <w:r w:rsidR="003935CC" w:rsidRPr="00E3344C">
        <w:rPr>
          <w:lang w:eastAsia="ar-SA"/>
        </w:rPr>
        <w:t xml:space="preserve">: „Pieteikums rakstiskai izsolei </w:t>
      </w:r>
      <w:r w:rsidR="00C17751" w:rsidRPr="00E3344C">
        <w:rPr>
          <w:lang w:eastAsia="ar-SA"/>
        </w:rPr>
        <w:t>“</w:t>
      </w:r>
      <w:r w:rsidR="00352BB0" w:rsidRPr="00E3344C">
        <w:rPr>
          <w:bCs/>
        </w:rPr>
        <w:t>K</w:t>
      </w:r>
      <w:r w:rsidR="00D20CBC" w:rsidRPr="00E3344C">
        <w:rPr>
          <w:bCs/>
        </w:rPr>
        <w:t>ustamas mantas</w:t>
      </w:r>
      <w:r w:rsidR="00352BB0" w:rsidRPr="00E3344C">
        <w:rPr>
          <w:bCs/>
        </w:rPr>
        <w:t xml:space="preserve"> - transportlīdzekļu</w:t>
      </w:r>
      <w:r w:rsidR="00D20CBC" w:rsidRPr="00E3344C">
        <w:rPr>
          <w:bCs/>
        </w:rPr>
        <w:t xml:space="preserve"> atsavināšan</w:t>
      </w:r>
      <w:r w:rsidR="00352BB0" w:rsidRPr="00E3344C">
        <w:rPr>
          <w:bCs/>
        </w:rPr>
        <w:t>a</w:t>
      </w:r>
      <w:r w:rsidR="007D41BB" w:rsidRPr="00E3344C">
        <w:rPr>
          <w:lang w:eastAsia="ar-SA"/>
        </w:rPr>
        <w:t>”</w:t>
      </w:r>
      <w:r w:rsidR="003935CC" w:rsidRPr="00E3344C">
        <w:rPr>
          <w:lang w:eastAsia="ar-SA"/>
        </w:rPr>
        <w:t xml:space="preserve">, kā arī </w:t>
      </w:r>
      <w:r w:rsidR="003935CC" w:rsidRPr="00E3344C">
        <w:rPr>
          <w:b/>
          <w:bCs/>
          <w:lang w:eastAsia="ar-SA"/>
        </w:rPr>
        <w:t xml:space="preserve">norāde </w:t>
      </w:r>
      <w:r w:rsidR="00DC6300" w:rsidRPr="00E3344C">
        <w:rPr>
          <w:b/>
          <w:bCs/>
          <w:lang w:eastAsia="ar-SA"/>
        </w:rPr>
        <w:t>“</w:t>
      </w:r>
      <w:r w:rsidR="003935CC" w:rsidRPr="00E3344C">
        <w:rPr>
          <w:b/>
          <w:bCs/>
          <w:u w:val="single"/>
          <w:lang w:eastAsia="ar-SA"/>
        </w:rPr>
        <w:t xml:space="preserve">Neatvērt līdz </w:t>
      </w:r>
      <w:r w:rsidR="00B82AEA" w:rsidRPr="00E3344C">
        <w:rPr>
          <w:b/>
          <w:bCs/>
          <w:u w:val="single"/>
          <w:lang w:eastAsia="ar-SA"/>
        </w:rPr>
        <w:t>1</w:t>
      </w:r>
      <w:r w:rsidR="005A024A" w:rsidRPr="00E3344C">
        <w:rPr>
          <w:b/>
          <w:bCs/>
          <w:u w:val="single"/>
          <w:lang w:eastAsia="ar-SA"/>
        </w:rPr>
        <w:t>5</w:t>
      </w:r>
      <w:r w:rsidR="00B82AEA" w:rsidRPr="00E3344C">
        <w:rPr>
          <w:b/>
          <w:bCs/>
          <w:u w:val="single"/>
          <w:lang w:eastAsia="ar-SA"/>
        </w:rPr>
        <w:t>.decembra</w:t>
      </w:r>
      <w:r w:rsidR="00CF3015" w:rsidRPr="00E3344C">
        <w:rPr>
          <w:b/>
          <w:bCs/>
          <w:u w:val="single"/>
          <w:lang w:eastAsia="ar-SA"/>
        </w:rPr>
        <w:t xml:space="preserve"> </w:t>
      </w:r>
      <w:r w:rsidR="003935CC" w:rsidRPr="00E3344C">
        <w:rPr>
          <w:b/>
          <w:bCs/>
          <w:u w:val="single"/>
          <w:lang w:eastAsia="ar-SA"/>
        </w:rPr>
        <w:t xml:space="preserve"> plkst.</w:t>
      </w:r>
      <w:r w:rsidR="0074778D" w:rsidRPr="00E3344C">
        <w:rPr>
          <w:b/>
          <w:bCs/>
          <w:u w:val="single"/>
          <w:lang w:eastAsia="ar-SA"/>
        </w:rPr>
        <w:t>1</w:t>
      </w:r>
      <w:r w:rsidR="005A024A" w:rsidRPr="00E3344C">
        <w:rPr>
          <w:b/>
          <w:bCs/>
          <w:u w:val="single"/>
          <w:lang w:eastAsia="ar-SA"/>
        </w:rPr>
        <w:t>3</w:t>
      </w:r>
      <w:r w:rsidR="003527B8" w:rsidRPr="00E3344C">
        <w:rPr>
          <w:b/>
          <w:bCs/>
          <w:u w:val="single"/>
          <w:lang w:eastAsia="ar-SA"/>
        </w:rPr>
        <w:t>:</w:t>
      </w:r>
      <w:r w:rsidR="005A024A" w:rsidRPr="00E3344C">
        <w:rPr>
          <w:b/>
          <w:bCs/>
          <w:u w:val="single"/>
          <w:lang w:eastAsia="ar-SA"/>
        </w:rPr>
        <w:t>0</w:t>
      </w:r>
      <w:r w:rsidR="003527B8" w:rsidRPr="00E3344C">
        <w:rPr>
          <w:b/>
          <w:bCs/>
          <w:u w:val="single"/>
          <w:lang w:eastAsia="ar-SA"/>
        </w:rPr>
        <w:t>0</w:t>
      </w:r>
      <w:r w:rsidR="003935CC" w:rsidRPr="00E3344C">
        <w:rPr>
          <w:b/>
          <w:bCs/>
          <w:lang w:eastAsia="ar-SA"/>
        </w:rPr>
        <w:t>”</w:t>
      </w:r>
      <w:r w:rsidR="003935CC" w:rsidRPr="00E3344C">
        <w:rPr>
          <w:lang w:eastAsia="ar-SA"/>
        </w:rPr>
        <w:t>.</w:t>
      </w:r>
      <w:bookmarkEnd w:id="8"/>
      <w:r w:rsidR="003935CC" w:rsidRPr="00E3344C">
        <w:rPr>
          <w:lang w:eastAsia="ar-SA"/>
        </w:rPr>
        <w:t xml:space="preserve"> </w:t>
      </w:r>
    </w:p>
    <w:p w14:paraId="332893B1" w14:textId="77777777" w:rsidR="003935CC" w:rsidRPr="00E3344C" w:rsidRDefault="003935CC" w:rsidP="003935CC">
      <w:pPr>
        <w:suppressAutoHyphens/>
        <w:jc w:val="both"/>
        <w:rPr>
          <w:lang w:eastAsia="ar-SA"/>
        </w:rPr>
      </w:pPr>
    </w:p>
    <w:p w14:paraId="36B6C617" w14:textId="77777777" w:rsidR="003935CC" w:rsidRPr="00E3344C" w:rsidRDefault="003935CC" w:rsidP="00D035E0">
      <w:pPr>
        <w:numPr>
          <w:ilvl w:val="0"/>
          <w:numId w:val="4"/>
        </w:numPr>
        <w:suppressAutoHyphens/>
        <w:spacing w:after="120"/>
        <w:jc w:val="center"/>
        <w:rPr>
          <w:b/>
          <w:lang w:eastAsia="ar-SA"/>
        </w:rPr>
      </w:pPr>
      <w:r w:rsidRPr="00E3344C">
        <w:rPr>
          <w:b/>
          <w:lang w:eastAsia="ar-SA"/>
        </w:rPr>
        <w:t>Pieteikum</w:t>
      </w:r>
      <w:r w:rsidR="00D178ED" w:rsidRPr="00E3344C">
        <w:rPr>
          <w:b/>
          <w:lang w:eastAsia="ar-SA"/>
        </w:rPr>
        <w:t>a</w:t>
      </w:r>
      <w:r w:rsidRPr="00E3344C">
        <w:rPr>
          <w:b/>
          <w:lang w:eastAsia="ar-SA"/>
        </w:rPr>
        <w:t xml:space="preserve"> iesniegšana izsolei</w:t>
      </w:r>
    </w:p>
    <w:p w14:paraId="1CDA4390" w14:textId="532C70D3" w:rsidR="003935CC" w:rsidRPr="00E3344C" w:rsidRDefault="003935CC" w:rsidP="00D035E0">
      <w:pPr>
        <w:numPr>
          <w:ilvl w:val="1"/>
          <w:numId w:val="4"/>
        </w:numPr>
        <w:suppressAutoHyphens/>
        <w:jc w:val="both"/>
        <w:rPr>
          <w:lang w:eastAsia="ar-SA"/>
        </w:rPr>
      </w:pPr>
      <w:bookmarkStart w:id="9" w:name="_Hlk86157012"/>
      <w:r w:rsidRPr="00E3344C">
        <w:rPr>
          <w:lang w:eastAsia="ar-SA"/>
        </w:rPr>
        <w:t>Pieteikum</w:t>
      </w:r>
      <w:r w:rsidR="00D178ED" w:rsidRPr="00E3344C">
        <w:rPr>
          <w:lang w:eastAsia="ar-SA"/>
        </w:rPr>
        <w:t>s</w:t>
      </w:r>
      <w:r w:rsidRPr="00E3344C">
        <w:rPr>
          <w:lang w:eastAsia="ar-SA"/>
        </w:rPr>
        <w:t xml:space="preserve"> dalībai izsolē jāiesniedz </w:t>
      </w:r>
      <w:r w:rsidRPr="00E3344C">
        <w:rPr>
          <w:u w:val="single"/>
          <w:lang w:eastAsia="ar-SA"/>
        </w:rPr>
        <w:t>pa pastu</w:t>
      </w:r>
      <w:r w:rsidR="00267731" w:rsidRPr="00E3344C">
        <w:rPr>
          <w:lang w:eastAsia="ar-SA"/>
        </w:rPr>
        <w:t xml:space="preserve"> </w:t>
      </w:r>
      <w:r w:rsidR="004F2E50" w:rsidRPr="00E3344C">
        <w:rPr>
          <w:u w:val="single"/>
          <w:lang w:eastAsia="ar-SA"/>
        </w:rPr>
        <w:t>vai personiski</w:t>
      </w:r>
      <w:r w:rsidR="004F2E50" w:rsidRPr="00E3344C">
        <w:rPr>
          <w:b/>
          <w:bCs/>
          <w:lang w:eastAsia="ar-SA"/>
        </w:rPr>
        <w:t xml:space="preserve"> </w:t>
      </w:r>
      <w:r w:rsidR="00CF3015" w:rsidRPr="00E3344C">
        <w:rPr>
          <w:b/>
          <w:bCs/>
          <w:lang w:eastAsia="ar-SA"/>
        </w:rPr>
        <w:t xml:space="preserve">Dabas aizsardzības  pārvaldē, adrese: </w:t>
      </w:r>
      <w:bookmarkStart w:id="10" w:name="_Hlk89247284"/>
      <w:r w:rsidR="00CF3015" w:rsidRPr="00E3344C">
        <w:rPr>
          <w:b/>
          <w:bCs/>
          <w:lang w:eastAsia="ar-SA"/>
        </w:rPr>
        <w:t>Baznīcas iela 7, Sigulda, LV-2150, līdz 2023.</w:t>
      </w:r>
      <w:r w:rsidR="008145EA" w:rsidRPr="00E3344C">
        <w:rPr>
          <w:b/>
          <w:bCs/>
          <w:lang w:eastAsia="ar-SA"/>
        </w:rPr>
        <w:t xml:space="preserve"> </w:t>
      </w:r>
      <w:r w:rsidR="00CF3015" w:rsidRPr="00E3344C">
        <w:rPr>
          <w:b/>
          <w:bCs/>
          <w:lang w:eastAsia="ar-SA"/>
        </w:rPr>
        <w:t>gada</w:t>
      </w:r>
      <w:r w:rsidR="00D20CBC" w:rsidRPr="00E3344C">
        <w:rPr>
          <w:b/>
          <w:bCs/>
          <w:lang w:eastAsia="ar-SA"/>
        </w:rPr>
        <w:t xml:space="preserve"> </w:t>
      </w:r>
      <w:r w:rsidR="005A024A" w:rsidRPr="00E3344C">
        <w:rPr>
          <w:b/>
          <w:bCs/>
          <w:lang w:eastAsia="ar-SA"/>
        </w:rPr>
        <w:t xml:space="preserve">15.decembra </w:t>
      </w:r>
      <w:r w:rsidR="00CF3015" w:rsidRPr="00E3344C">
        <w:rPr>
          <w:b/>
          <w:bCs/>
          <w:lang w:eastAsia="ar-SA"/>
        </w:rPr>
        <w:t>plkst.</w:t>
      </w:r>
      <w:r w:rsidR="005A024A" w:rsidRPr="00E3344C">
        <w:rPr>
          <w:b/>
          <w:bCs/>
          <w:lang w:eastAsia="ar-SA"/>
        </w:rPr>
        <w:t>12</w:t>
      </w:r>
      <w:r w:rsidR="00CF3015" w:rsidRPr="00E3344C">
        <w:rPr>
          <w:b/>
          <w:bCs/>
          <w:lang w:eastAsia="ar-SA"/>
        </w:rPr>
        <w:t xml:space="preserve">:30, </w:t>
      </w:r>
      <w:bookmarkEnd w:id="10"/>
      <w:r w:rsidR="00CF3015" w:rsidRPr="00E3344C">
        <w:rPr>
          <w:lang w:eastAsia="ar-SA"/>
        </w:rPr>
        <w:t>kur tos reģistrē iesniegšanas secībā, norādot pieteikuma reģistrācijas numuru, saņemšanas datumu un laiku</w:t>
      </w:r>
      <w:r w:rsidR="004F2E50" w:rsidRPr="00E3344C">
        <w:rPr>
          <w:lang w:eastAsia="ar-SA"/>
        </w:rPr>
        <w:t>.</w:t>
      </w:r>
      <w:r w:rsidR="004A499B" w:rsidRPr="00E3344C">
        <w:rPr>
          <w:lang w:eastAsia="ar-SA"/>
        </w:rPr>
        <w:t xml:space="preserve"> </w:t>
      </w:r>
    </w:p>
    <w:bookmarkEnd w:id="9"/>
    <w:p w14:paraId="7C5EB1AB" w14:textId="77777777" w:rsidR="003935CC" w:rsidRPr="00E3344C" w:rsidRDefault="003935CC" w:rsidP="00D035E0">
      <w:pPr>
        <w:numPr>
          <w:ilvl w:val="1"/>
          <w:numId w:val="4"/>
        </w:numPr>
        <w:suppressAutoHyphens/>
        <w:jc w:val="both"/>
        <w:rPr>
          <w:lang w:eastAsia="ar-SA"/>
        </w:rPr>
      </w:pPr>
      <w:r w:rsidRPr="00E3344C">
        <w:rPr>
          <w:lang w:eastAsia="ar-SA"/>
        </w:rPr>
        <w:t xml:space="preserve">Visi pēc </w:t>
      </w:r>
      <w:r w:rsidR="00492350" w:rsidRPr="00E3344C">
        <w:rPr>
          <w:lang w:eastAsia="ar-SA"/>
        </w:rPr>
        <w:t xml:space="preserve">Nolikuma </w:t>
      </w:r>
      <w:r w:rsidRPr="00E3344C">
        <w:rPr>
          <w:lang w:eastAsia="ar-SA"/>
        </w:rPr>
        <w:t>5.1.</w:t>
      </w:r>
      <w:r w:rsidR="00FE633A" w:rsidRPr="00E3344C">
        <w:rPr>
          <w:lang w:eastAsia="ar-SA"/>
        </w:rPr>
        <w:t> </w:t>
      </w:r>
      <w:r w:rsidR="00D72715" w:rsidRPr="00E3344C">
        <w:rPr>
          <w:lang w:eastAsia="ar-SA"/>
        </w:rPr>
        <w:t>apakš</w:t>
      </w:r>
      <w:r w:rsidRPr="00E3344C">
        <w:rPr>
          <w:lang w:eastAsia="ar-SA"/>
        </w:rPr>
        <w:t>punktā noteiktā termiņ</w:t>
      </w:r>
      <w:r w:rsidR="00A111EA" w:rsidRPr="00E3344C">
        <w:rPr>
          <w:lang w:eastAsia="ar-SA"/>
        </w:rPr>
        <w:t>a</w:t>
      </w:r>
      <w:r w:rsidRPr="00E3344C">
        <w:rPr>
          <w:lang w:eastAsia="ar-SA"/>
        </w:rPr>
        <w:t xml:space="preserve"> saņemtie pieteikumi netiks pieņemti un neatvērti tiks nodoti atpakaļ iesniedzējam.</w:t>
      </w:r>
    </w:p>
    <w:p w14:paraId="57D2DC77" w14:textId="27DA74FA" w:rsidR="007D61EB" w:rsidRPr="00E3344C" w:rsidRDefault="003935CC" w:rsidP="001A792B">
      <w:pPr>
        <w:numPr>
          <w:ilvl w:val="1"/>
          <w:numId w:val="4"/>
        </w:numPr>
        <w:suppressAutoHyphens/>
        <w:jc w:val="both"/>
        <w:rPr>
          <w:lang w:eastAsia="ar-SA"/>
        </w:rPr>
      </w:pPr>
      <w:r w:rsidRPr="00E3344C">
        <w:rPr>
          <w:lang w:eastAsia="ar-SA"/>
        </w:rPr>
        <w:t>Pieteikumu atvēršanas sanāksme notiks 20</w:t>
      </w:r>
      <w:r w:rsidR="00DD6998" w:rsidRPr="00E3344C">
        <w:rPr>
          <w:lang w:eastAsia="ar-SA"/>
        </w:rPr>
        <w:t>2</w:t>
      </w:r>
      <w:r w:rsidR="00FE633A" w:rsidRPr="00E3344C">
        <w:rPr>
          <w:lang w:eastAsia="ar-SA"/>
        </w:rPr>
        <w:t>3</w:t>
      </w:r>
      <w:r w:rsidRPr="00E3344C">
        <w:rPr>
          <w:lang w:eastAsia="ar-SA"/>
        </w:rPr>
        <w:t>.</w:t>
      </w:r>
      <w:r w:rsidR="006323C9" w:rsidRPr="00E3344C">
        <w:rPr>
          <w:lang w:eastAsia="ar-SA"/>
        </w:rPr>
        <w:t xml:space="preserve"> </w:t>
      </w:r>
      <w:r w:rsidRPr="00E3344C">
        <w:rPr>
          <w:lang w:eastAsia="ar-SA"/>
        </w:rPr>
        <w:t xml:space="preserve">gada </w:t>
      </w:r>
      <w:r w:rsidR="005A024A" w:rsidRPr="00E3344C">
        <w:rPr>
          <w:lang w:eastAsia="ar-SA"/>
        </w:rPr>
        <w:t xml:space="preserve">15.decemrī </w:t>
      </w:r>
      <w:r w:rsidRPr="00E3344C">
        <w:rPr>
          <w:lang w:eastAsia="ar-SA"/>
        </w:rPr>
        <w:t>plkst.1</w:t>
      </w:r>
      <w:r w:rsidR="005A024A" w:rsidRPr="00E3344C">
        <w:rPr>
          <w:lang w:eastAsia="ar-SA"/>
        </w:rPr>
        <w:t>3</w:t>
      </w:r>
      <w:r w:rsidRPr="00E3344C">
        <w:rPr>
          <w:lang w:eastAsia="ar-SA"/>
        </w:rPr>
        <w:t>:</w:t>
      </w:r>
      <w:r w:rsidR="005A024A" w:rsidRPr="00E3344C">
        <w:rPr>
          <w:lang w:eastAsia="ar-SA"/>
        </w:rPr>
        <w:t>0</w:t>
      </w:r>
      <w:r w:rsidRPr="00E3344C">
        <w:rPr>
          <w:lang w:eastAsia="ar-SA"/>
        </w:rPr>
        <w:t xml:space="preserve">0. </w:t>
      </w:r>
      <w:r w:rsidR="00CF3015" w:rsidRPr="00E3344C">
        <w:rPr>
          <w:b/>
          <w:bCs/>
          <w:lang w:eastAsia="ar-SA"/>
        </w:rPr>
        <w:t>Dabas aizsardzības  pārvaldē, adrese: Baznīcas iela 7, Sigulda, LV-2150</w:t>
      </w:r>
      <w:r w:rsidR="005A024A" w:rsidRPr="00E3344C">
        <w:rPr>
          <w:lang w:eastAsia="ar-SA"/>
        </w:rPr>
        <w:t>.</w:t>
      </w:r>
    </w:p>
    <w:p w14:paraId="4F609812" w14:textId="77777777" w:rsidR="003935CC" w:rsidRPr="00E3344C" w:rsidRDefault="003935CC" w:rsidP="00776CE0">
      <w:pPr>
        <w:numPr>
          <w:ilvl w:val="1"/>
          <w:numId w:val="4"/>
        </w:numPr>
        <w:suppressAutoHyphens/>
        <w:ind w:left="360"/>
        <w:jc w:val="both"/>
        <w:rPr>
          <w:lang w:eastAsia="ar-SA"/>
        </w:rPr>
      </w:pPr>
      <w:r w:rsidRPr="00E3344C">
        <w:rPr>
          <w:lang w:eastAsia="ar-SA"/>
        </w:rPr>
        <w:t xml:space="preserve">Pieteikumu atvēršanas sanāksme ir </w:t>
      </w:r>
      <w:r w:rsidR="00AE276D" w:rsidRPr="00E3344C">
        <w:rPr>
          <w:lang w:eastAsia="ar-SA"/>
        </w:rPr>
        <w:t>slēgt</w:t>
      </w:r>
      <w:r w:rsidRPr="00E3344C">
        <w:rPr>
          <w:lang w:eastAsia="ar-SA"/>
        </w:rPr>
        <w:t>a</w:t>
      </w:r>
      <w:r w:rsidR="00E0380D" w:rsidRPr="00E3344C">
        <w:rPr>
          <w:lang w:eastAsia="ar-SA"/>
        </w:rPr>
        <w:t>.</w:t>
      </w:r>
      <w:r w:rsidR="00AE276D" w:rsidRPr="00E3344C">
        <w:rPr>
          <w:lang w:eastAsia="ar-SA"/>
        </w:rPr>
        <w:t xml:space="preserve"> </w:t>
      </w:r>
    </w:p>
    <w:p w14:paraId="47B6D862" w14:textId="77777777" w:rsidR="00E0380D" w:rsidRPr="00E3344C" w:rsidRDefault="00E0380D" w:rsidP="00E0380D">
      <w:pPr>
        <w:suppressAutoHyphens/>
        <w:ind w:left="360"/>
        <w:jc w:val="both"/>
        <w:rPr>
          <w:lang w:eastAsia="ar-SA"/>
        </w:rPr>
      </w:pPr>
    </w:p>
    <w:p w14:paraId="4C980C61" w14:textId="77777777" w:rsidR="00BE4CDE" w:rsidRPr="00E3344C" w:rsidRDefault="003935CC" w:rsidP="00D035E0">
      <w:pPr>
        <w:numPr>
          <w:ilvl w:val="0"/>
          <w:numId w:val="4"/>
        </w:numPr>
        <w:suppressAutoHyphens/>
        <w:spacing w:after="120"/>
        <w:jc w:val="center"/>
        <w:rPr>
          <w:b/>
          <w:lang w:eastAsia="ar-SA"/>
        </w:rPr>
      </w:pPr>
      <w:r w:rsidRPr="00E3344C">
        <w:rPr>
          <w:b/>
          <w:lang w:eastAsia="ar-SA"/>
        </w:rPr>
        <w:t>Izsoles norise</w:t>
      </w:r>
      <w:r w:rsidR="00905C37" w:rsidRPr="00E3344C">
        <w:rPr>
          <w:b/>
          <w:lang w:eastAsia="ar-SA"/>
        </w:rPr>
        <w:t xml:space="preserve"> </w:t>
      </w:r>
    </w:p>
    <w:p w14:paraId="001FCAD8" w14:textId="77777777" w:rsidR="00886800" w:rsidRPr="00E3344C" w:rsidRDefault="00886800" w:rsidP="00D035E0">
      <w:pPr>
        <w:numPr>
          <w:ilvl w:val="1"/>
          <w:numId w:val="4"/>
        </w:numPr>
        <w:suppressAutoHyphens/>
        <w:jc w:val="both"/>
        <w:rPr>
          <w:lang w:eastAsia="ar-SA"/>
        </w:rPr>
      </w:pPr>
      <w:r w:rsidRPr="00E3344C">
        <w:t>Izsole nenotiek, ja izsolē nav saņemts neviens pieteikums.</w:t>
      </w:r>
    </w:p>
    <w:p w14:paraId="5EB57FA2" w14:textId="77777777" w:rsidR="00945780" w:rsidRPr="00E3344C" w:rsidRDefault="00945780" w:rsidP="00D035E0">
      <w:pPr>
        <w:numPr>
          <w:ilvl w:val="1"/>
          <w:numId w:val="4"/>
        </w:numPr>
        <w:suppressAutoHyphens/>
        <w:jc w:val="both"/>
        <w:rPr>
          <w:lang w:eastAsia="ar-SA"/>
        </w:rPr>
      </w:pPr>
      <w:bookmarkStart w:id="11" w:name="_Hlk86157216"/>
      <w:r w:rsidRPr="00E3344C">
        <w:rPr>
          <w:lang w:eastAsia="ar-SA"/>
        </w:rPr>
        <w:t xml:space="preserve">Pieteikumus atver to iesniegšanas secībā. Pēc pieteikuma atvēršanas Komisijas </w:t>
      </w:r>
      <w:r w:rsidR="00736B0B" w:rsidRPr="00E3344C">
        <w:rPr>
          <w:lang w:eastAsia="ar-SA"/>
        </w:rPr>
        <w:t xml:space="preserve">priekšsēdētājs </w:t>
      </w:r>
      <w:r w:rsidRPr="00E3344C">
        <w:rPr>
          <w:lang w:eastAsia="ar-SA"/>
        </w:rPr>
        <w:t>nosauc pretendentu, pieteikuma iesniegšanas datumu un laiku, kā arī pretendenta piedāvāto maksas apmēru</w:t>
      </w:r>
      <w:r w:rsidR="009C7A5E" w:rsidRPr="00E3344C">
        <w:rPr>
          <w:lang w:eastAsia="ar-SA"/>
        </w:rPr>
        <w:t xml:space="preserve"> un Kustamas mantas daudzumu</w:t>
      </w:r>
      <w:r w:rsidRPr="00E3344C">
        <w:rPr>
          <w:lang w:eastAsia="ar-SA"/>
        </w:rPr>
        <w:t xml:space="preserve">. </w:t>
      </w:r>
      <w:bookmarkEnd w:id="11"/>
      <w:r w:rsidRPr="00E3344C">
        <w:rPr>
          <w:lang w:eastAsia="ar-SA"/>
        </w:rPr>
        <w:t xml:space="preserve">Visi komisijas locekļi parakstās uz pieteikuma. </w:t>
      </w:r>
      <w:r w:rsidR="005A56BD" w:rsidRPr="00E3344C">
        <w:rPr>
          <w:lang w:eastAsia="ar-SA"/>
        </w:rPr>
        <w:t>Komisijas sēde tiek protokolēt</w:t>
      </w:r>
      <w:r w:rsidR="00212141" w:rsidRPr="00E3344C">
        <w:rPr>
          <w:lang w:eastAsia="ar-SA"/>
        </w:rPr>
        <w:t>a</w:t>
      </w:r>
      <w:r w:rsidR="005A56BD" w:rsidRPr="00E3344C">
        <w:rPr>
          <w:lang w:eastAsia="ar-SA"/>
        </w:rPr>
        <w:t>.</w:t>
      </w:r>
    </w:p>
    <w:p w14:paraId="73EE4869" w14:textId="0F918F86" w:rsidR="0039434C" w:rsidRPr="00E3344C" w:rsidRDefault="00026AF3" w:rsidP="0039434C">
      <w:pPr>
        <w:numPr>
          <w:ilvl w:val="1"/>
          <w:numId w:val="4"/>
        </w:numPr>
        <w:tabs>
          <w:tab w:val="left" w:pos="567"/>
        </w:tabs>
        <w:suppressAutoHyphens/>
        <w:jc w:val="both"/>
        <w:rPr>
          <w:strike/>
          <w:lang w:eastAsia="ar-SA"/>
        </w:rPr>
      </w:pPr>
      <w:r w:rsidRPr="00E3344C">
        <w:rPr>
          <w:lang w:eastAsia="ar-SA"/>
        </w:rPr>
        <w:t xml:space="preserve">Izsoles </w:t>
      </w:r>
      <w:r w:rsidR="00C81EE8" w:rsidRPr="00E3344C">
        <w:rPr>
          <w:lang w:eastAsia="ar-SA"/>
        </w:rPr>
        <w:t xml:space="preserve">pieteikumu atvēršanas </w:t>
      </w:r>
      <w:r w:rsidRPr="00E3344C">
        <w:rPr>
          <w:lang w:eastAsia="ar-SA"/>
        </w:rPr>
        <w:t xml:space="preserve">protokolu paraksta </w:t>
      </w:r>
      <w:r w:rsidR="008145EA" w:rsidRPr="00E3344C">
        <w:rPr>
          <w:lang w:eastAsia="ar-SA"/>
        </w:rPr>
        <w:t xml:space="preserve">visi </w:t>
      </w:r>
      <w:r w:rsidRPr="00E3344C">
        <w:rPr>
          <w:lang w:eastAsia="ar-SA"/>
        </w:rPr>
        <w:t xml:space="preserve">Komisijas locekļi. </w:t>
      </w:r>
    </w:p>
    <w:p w14:paraId="175CD537" w14:textId="340E269C" w:rsidR="0039434C" w:rsidRPr="00E3344C" w:rsidRDefault="0039434C" w:rsidP="0039434C">
      <w:pPr>
        <w:numPr>
          <w:ilvl w:val="1"/>
          <w:numId w:val="4"/>
        </w:numPr>
        <w:tabs>
          <w:tab w:val="left" w:pos="567"/>
        </w:tabs>
        <w:suppressAutoHyphens/>
        <w:jc w:val="both"/>
        <w:rPr>
          <w:lang w:eastAsia="ar-SA"/>
        </w:rPr>
      </w:pPr>
      <w:r w:rsidRPr="00E3344C">
        <w:rPr>
          <w:lang w:eastAsia="ar-SA"/>
        </w:rPr>
        <w:t>Izsole atzīstama par nenotikušu vai izbeidzama bez rezultāta, ja nav iesniegts neviens pieteikums ar maksu, kas vienāda vai lielāka par izsoles nosacīto cenu.</w:t>
      </w:r>
    </w:p>
    <w:p w14:paraId="5F6C5633" w14:textId="77777777" w:rsidR="0060427A" w:rsidRPr="00E3344C" w:rsidRDefault="0060427A" w:rsidP="0039434C">
      <w:pPr>
        <w:suppressAutoHyphens/>
        <w:ind w:left="540"/>
        <w:jc w:val="both"/>
        <w:rPr>
          <w:highlight w:val="yellow"/>
          <w:lang w:eastAsia="ar-SA"/>
        </w:rPr>
      </w:pPr>
    </w:p>
    <w:p w14:paraId="5A33DDB5" w14:textId="16B3B88B" w:rsidR="00026AF3" w:rsidRPr="00E3344C" w:rsidRDefault="0060427A" w:rsidP="00D035E0">
      <w:pPr>
        <w:numPr>
          <w:ilvl w:val="1"/>
          <w:numId w:val="4"/>
        </w:numPr>
        <w:suppressAutoHyphens/>
        <w:jc w:val="both"/>
        <w:rPr>
          <w:lang w:eastAsia="ar-SA"/>
        </w:rPr>
      </w:pPr>
      <w:bookmarkStart w:id="12" w:name="_Hlk86324980"/>
      <w:r w:rsidRPr="00E3344C">
        <w:rPr>
          <w:lang w:eastAsia="ar-SA"/>
        </w:rPr>
        <w:t>Komisija sastāda izsoles pretendentu sarakstu</w:t>
      </w:r>
      <w:bookmarkEnd w:id="12"/>
      <w:r w:rsidRPr="00E3344C">
        <w:rPr>
          <w:lang w:eastAsia="ar-SA"/>
        </w:rPr>
        <w:t>, kurā tie tiek sagrupēti</w:t>
      </w:r>
      <w:r w:rsidR="00026AF3" w:rsidRPr="00E3344C">
        <w:rPr>
          <w:lang w:eastAsia="ar-SA"/>
        </w:rPr>
        <w:t xml:space="preserve"> </w:t>
      </w:r>
      <w:r w:rsidRPr="00E3344C">
        <w:rPr>
          <w:lang w:eastAsia="ar-SA"/>
        </w:rPr>
        <w:t>no</w:t>
      </w:r>
      <w:r w:rsidR="00026AF3" w:rsidRPr="00E3344C">
        <w:rPr>
          <w:lang w:eastAsia="ar-SA"/>
        </w:rPr>
        <w:t xml:space="preserve"> visaugstāk</w:t>
      </w:r>
      <w:r w:rsidRPr="00E3344C">
        <w:rPr>
          <w:lang w:eastAsia="ar-SA"/>
        </w:rPr>
        <w:t>ās nosolītās</w:t>
      </w:r>
      <w:r w:rsidR="00026AF3" w:rsidRPr="00E3344C">
        <w:rPr>
          <w:lang w:eastAsia="ar-SA"/>
        </w:rPr>
        <w:t xml:space="preserve"> cen</w:t>
      </w:r>
      <w:r w:rsidRPr="00E3344C">
        <w:rPr>
          <w:lang w:eastAsia="ar-SA"/>
        </w:rPr>
        <w:t>as</w:t>
      </w:r>
      <w:r w:rsidR="00026AF3" w:rsidRPr="00E3344C">
        <w:rPr>
          <w:lang w:eastAsia="ar-SA"/>
        </w:rPr>
        <w:t xml:space="preserve"> </w:t>
      </w:r>
      <w:r w:rsidRPr="00E3344C">
        <w:rPr>
          <w:lang w:eastAsia="ar-SA"/>
        </w:rPr>
        <w:t>piedāvātāja līdz zemākās nosolītās cenas piedāvātājam</w:t>
      </w:r>
      <w:r w:rsidR="00C85BD2" w:rsidRPr="00E3344C">
        <w:rPr>
          <w:lang w:eastAsia="ar-SA"/>
        </w:rPr>
        <w:t xml:space="preserve">, komisijai vērtējot </w:t>
      </w:r>
      <w:r w:rsidR="0039434C" w:rsidRPr="00E3344C">
        <w:rPr>
          <w:lang w:eastAsia="ar-SA"/>
        </w:rPr>
        <w:t xml:space="preserve">piedāvājumu cenu par </w:t>
      </w:r>
      <w:r w:rsidR="00C85BD2" w:rsidRPr="00E3344C">
        <w:rPr>
          <w:lang w:eastAsia="ar-SA"/>
        </w:rPr>
        <w:t>katru kustamās mantas vienību atsevišķi.</w:t>
      </w:r>
    </w:p>
    <w:p w14:paraId="6B0CEA05" w14:textId="6299E2A7" w:rsidR="0060427A" w:rsidRPr="00E3344C" w:rsidRDefault="0060427A" w:rsidP="008145EA">
      <w:pPr>
        <w:numPr>
          <w:ilvl w:val="1"/>
          <w:numId w:val="4"/>
        </w:numPr>
        <w:suppressAutoHyphens/>
        <w:jc w:val="both"/>
        <w:rPr>
          <w:lang w:eastAsia="ar-SA"/>
        </w:rPr>
      </w:pPr>
      <w:r w:rsidRPr="00E3344C">
        <w:rPr>
          <w:lang w:eastAsia="ar-SA"/>
        </w:rPr>
        <w:t>Priekšroka līguma slēgšanai ti</w:t>
      </w:r>
      <w:r w:rsidR="00BE1A16" w:rsidRPr="00E3344C">
        <w:rPr>
          <w:lang w:eastAsia="ar-SA"/>
        </w:rPr>
        <w:t>ek</w:t>
      </w:r>
      <w:r w:rsidRPr="00E3344C">
        <w:rPr>
          <w:lang w:eastAsia="ar-SA"/>
        </w:rPr>
        <w:t xml:space="preserve"> piedāvāta visaugstākās cenas</w:t>
      </w:r>
      <w:r w:rsidR="00BE1A16" w:rsidRPr="00E3344C">
        <w:rPr>
          <w:lang w:eastAsia="ar-SA"/>
        </w:rPr>
        <w:t xml:space="preserve"> nosolītājam </w:t>
      </w:r>
      <w:r w:rsidR="0039434C" w:rsidRPr="00E3344C">
        <w:rPr>
          <w:lang w:eastAsia="ar-SA"/>
        </w:rPr>
        <w:t xml:space="preserve">vērtējot </w:t>
      </w:r>
      <w:r w:rsidR="00BE1A16" w:rsidRPr="00E3344C">
        <w:rPr>
          <w:lang w:eastAsia="ar-SA"/>
        </w:rPr>
        <w:t xml:space="preserve"> </w:t>
      </w:r>
      <w:r w:rsidR="00C85BD2" w:rsidRPr="00E3344C">
        <w:rPr>
          <w:lang w:eastAsia="ar-SA"/>
        </w:rPr>
        <w:t xml:space="preserve">katru </w:t>
      </w:r>
      <w:r w:rsidR="00BE1A16" w:rsidRPr="00E3344C">
        <w:rPr>
          <w:lang w:eastAsia="ar-SA"/>
        </w:rPr>
        <w:t xml:space="preserve"> Kustamas mantas vienību</w:t>
      </w:r>
      <w:r w:rsidR="0039434C" w:rsidRPr="00E3344C">
        <w:rPr>
          <w:lang w:eastAsia="ar-SA"/>
        </w:rPr>
        <w:t xml:space="preserve"> atsevišķi, kas redzams Komisijas sastādītajā izsoles pretendentu sarakstā.</w:t>
      </w:r>
    </w:p>
    <w:p w14:paraId="25B148B8" w14:textId="77777777" w:rsidR="0076154F" w:rsidRPr="00E3344C" w:rsidRDefault="00E30D97" w:rsidP="00D035E0">
      <w:pPr>
        <w:numPr>
          <w:ilvl w:val="1"/>
          <w:numId w:val="4"/>
        </w:numPr>
        <w:suppressAutoHyphens/>
        <w:jc w:val="both"/>
        <w:rPr>
          <w:lang w:eastAsia="ar-SA"/>
        </w:rPr>
      </w:pPr>
      <w:r w:rsidRPr="00E3344C">
        <w:rPr>
          <w:lang w:eastAsia="ar-SA"/>
        </w:rPr>
        <w:t>Ja pēc visu izsoles pretendentu apzināšanas visa Kustamā manta netiek izpārdota, tad Komisija</w:t>
      </w:r>
      <w:r w:rsidR="00C81EE8" w:rsidRPr="00E3344C">
        <w:rPr>
          <w:lang w:eastAsia="ar-SA"/>
        </w:rPr>
        <w:t>,</w:t>
      </w:r>
      <w:r w:rsidRPr="00E3344C">
        <w:rPr>
          <w:lang w:eastAsia="ar-SA"/>
        </w:rPr>
        <w:t xml:space="preserve"> apkopojot informāciju</w:t>
      </w:r>
      <w:r w:rsidR="00C81EE8" w:rsidRPr="00E3344C">
        <w:rPr>
          <w:lang w:eastAsia="ar-SA"/>
        </w:rPr>
        <w:t>,</w:t>
      </w:r>
      <w:r w:rsidRPr="00E3344C">
        <w:rPr>
          <w:lang w:eastAsia="ar-SA"/>
        </w:rPr>
        <w:t xml:space="preserve"> </w:t>
      </w:r>
      <w:r w:rsidR="00CE6FF3" w:rsidRPr="00E3344C">
        <w:rPr>
          <w:lang w:eastAsia="ar-SA"/>
        </w:rPr>
        <w:t>lemj par</w:t>
      </w:r>
      <w:r w:rsidRPr="00E3344C">
        <w:rPr>
          <w:lang w:eastAsia="ar-SA"/>
        </w:rPr>
        <w:t xml:space="preserve"> </w:t>
      </w:r>
      <w:r w:rsidR="00E0380D" w:rsidRPr="00E3344C">
        <w:rPr>
          <w:lang w:eastAsia="ar-SA"/>
        </w:rPr>
        <w:t xml:space="preserve">nepieciešamību </w:t>
      </w:r>
      <w:r w:rsidRPr="00E3344C">
        <w:rPr>
          <w:lang w:eastAsia="ar-SA"/>
        </w:rPr>
        <w:t>atkārtot</w:t>
      </w:r>
      <w:r w:rsidR="00CE6FF3" w:rsidRPr="00E3344C">
        <w:rPr>
          <w:lang w:eastAsia="ar-SA"/>
        </w:rPr>
        <w:t>as</w:t>
      </w:r>
      <w:r w:rsidRPr="00E3344C">
        <w:rPr>
          <w:lang w:eastAsia="ar-SA"/>
        </w:rPr>
        <w:t xml:space="preserve"> izsol</w:t>
      </w:r>
      <w:r w:rsidR="00CE6FF3" w:rsidRPr="00E3344C">
        <w:rPr>
          <w:lang w:eastAsia="ar-SA"/>
        </w:rPr>
        <w:t>es organizēšan</w:t>
      </w:r>
      <w:r w:rsidR="00E0380D" w:rsidRPr="00E3344C">
        <w:rPr>
          <w:lang w:eastAsia="ar-SA"/>
        </w:rPr>
        <w:t>ai</w:t>
      </w:r>
      <w:r w:rsidRPr="00E3344C">
        <w:rPr>
          <w:lang w:eastAsia="ar-SA"/>
        </w:rPr>
        <w:t>.</w:t>
      </w:r>
    </w:p>
    <w:p w14:paraId="1D3F8D44" w14:textId="77777777" w:rsidR="00026AF3" w:rsidRPr="00E3344C" w:rsidRDefault="00026AF3" w:rsidP="00D035E0">
      <w:pPr>
        <w:numPr>
          <w:ilvl w:val="1"/>
          <w:numId w:val="4"/>
        </w:numPr>
        <w:tabs>
          <w:tab w:val="left" w:pos="567"/>
        </w:tabs>
        <w:suppressAutoHyphens/>
        <w:jc w:val="both"/>
        <w:rPr>
          <w:lang w:eastAsia="ar-SA"/>
        </w:rPr>
      </w:pPr>
      <w:r w:rsidRPr="00E3344C">
        <w:rPr>
          <w:lang w:eastAsia="ar-SA"/>
        </w:rPr>
        <w:lastRenderedPageBreak/>
        <w:t xml:space="preserve">Ja pēc visu pieteikumu atvēršanas izrādās, ka divi vai vairāki pretendenti ir piedāvājuši vienādu augstāko maksu, </w:t>
      </w:r>
      <w:r w:rsidR="00CE6FF3" w:rsidRPr="00E3344C">
        <w:rPr>
          <w:lang w:eastAsia="ar-SA"/>
        </w:rPr>
        <w:t xml:space="preserve">bet kustamās mantas visiem nepietiek, tad </w:t>
      </w:r>
      <w:r w:rsidRPr="00E3344C">
        <w:rPr>
          <w:lang w:eastAsia="ar-SA"/>
        </w:rPr>
        <w:t xml:space="preserve">Komisija rakstiski lūdz šiem pretendentiem iesniegt </w:t>
      </w:r>
      <w:r w:rsidR="0039434C" w:rsidRPr="00E3344C">
        <w:rPr>
          <w:lang w:eastAsia="ar-SA"/>
        </w:rPr>
        <w:t xml:space="preserve">jaunu vai atkārtotu </w:t>
      </w:r>
      <w:r w:rsidRPr="00E3344C">
        <w:rPr>
          <w:lang w:eastAsia="ar-SA"/>
        </w:rPr>
        <w:t>savu piedāvājumu rakstveidā, nosakot piedāvājumu iesniegšanas un atvēršanas datumu, laiku un vietu.</w:t>
      </w:r>
    </w:p>
    <w:p w14:paraId="2A1B3C0D" w14:textId="7C48E42B" w:rsidR="00026AF3" w:rsidRPr="00E3344C" w:rsidRDefault="00026AF3" w:rsidP="00D035E0">
      <w:pPr>
        <w:numPr>
          <w:ilvl w:val="1"/>
          <w:numId w:val="4"/>
        </w:numPr>
        <w:suppressAutoHyphens/>
        <w:jc w:val="both"/>
        <w:rPr>
          <w:lang w:eastAsia="ar-SA"/>
        </w:rPr>
      </w:pPr>
      <w:r w:rsidRPr="00E3344C">
        <w:rPr>
          <w:lang w:eastAsia="ar-SA"/>
        </w:rPr>
        <w:t>Ja neviens no pretendentiem, kuri piedāvājuši vienādu augstāko maksu, neiesniedz jaunu piedāvājumu par augstāku maksu saskaņā ar Nolikuma 6.</w:t>
      </w:r>
      <w:r w:rsidR="005A024A" w:rsidRPr="00E3344C">
        <w:rPr>
          <w:lang w:eastAsia="ar-SA"/>
        </w:rPr>
        <w:t>8</w:t>
      </w:r>
      <w:r w:rsidRPr="00E3344C">
        <w:rPr>
          <w:lang w:eastAsia="ar-SA"/>
        </w:rPr>
        <w:t>.</w:t>
      </w:r>
      <w:r w:rsidR="004913DF" w:rsidRPr="00E3344C">
        <w:rPr>
          <w:lang w:eastAsia="ar-SA"/>
        </w:rPr>
        <w:t> </w:t>
      </w:r>
      <w:r w:rsidRPr="00E3344C">
        <w:rPr>
          <w:lang w:eastAsia="ar-SA"/>
        </w:rPr>
        <w:t>apakšpunktu, Komisija</w:t>
      </w:r>
      <w:r w:rsidR="00A111EA" w:rsidRPr="00E3344C">
        <w:rPr>
          <w:lang w:eastAsia="ar-SA"/>
        </w:rPr>
        <w:t xml:space="preserve"> </w:t>
      </w:r>
      <w:r w:rsidRPr="00E3344C">
        <w:rPr>
          <w:lang w:eastAsia="ar-SA"/>
        </w:rPr>
        <w:t xml:space="preserve">pieteikumu iesniegšanas secībā rakstiski piedāvā </w:t>
      </w:r>
      <w:r w:rsidR="00B64DC7" w:rsidRPr="00E3344C">
        <w:rPr>
          <w:lang w:eastAsia="ar-SA"/>
        </w:rPr>
        <w:t xml:space="preserve">attiecīgajam </w:t>
      </w:r>
      <w:r w:rsidRPr="00E3344C">
        <w:rPr>
          <w:lang w:eastAsia="ar-SA"/>
        </w:rPr>
        <w:t>pretendentiem slēgt līgumu atbilstoši t</w:t>
      </w:r>
      <w:r w:rsidR="00B64DC7" w:rsidRPr="00E3344C">
        <w:rPr>
          <w:lang w:eastAsia="ar-SA"/>
        </w:rPr>
        <w:t>ā</w:t>
      </w:r>
      <w:r w:rsidRPr="00E3344C">
        <w:rPr>
          <w:lang w:eastAsia="ar-SA"/>
        </w:rPr>
        <w:t xml:space="preserve"> nosolītajai maksai.</w:t>
      </w:r>
    </w:p>
    <w:p w14:paraId="71DB8A19" w14:textId="77777777" w:rsidR="00026AF3" w:rsidRPr="00E3344C" w:rsidRDefault="00026AF3" w:rsidP="00D035E0">
      <w:pPr>
        <w:numPr>
          <w:ilvl w:val="1"/>
          <w:numId w:val="4"/>
        </w:numPr>
        <w:tabs>
          <w:tab w:val="left" w:pos="567"/>
        </w:tabs>
        <w:suppressAutoHyphens/>
        <w:jc w:val="both"/>
        <w:rPr>
          <w:lang w:eastAsia="ar-SA"/>
        </w:rPr>
      </w:pPr>
      <w:r w:rsidRPr="00E3344C">
        <w:rPr>
          <w:lang w:eastAsia="ar-SA"/>
        </w:rPr>
        <w:t xml:space="preserve">Pretendentu pieteikumu un iesniegto dokumentu atbilstības pārbaudi Nolikuma prasībām Komisija veic slēgtā sēdē. </w:t>
      </w:r>
    </w:p>
    <w:p w14:paraId="5B3BD11D" w14:textId="77777777" w:rsidR="00026AF3" w:rsidRPr="00E3344C" w:rsidRDefault="00026AF3" w:rsidP="00D035E0">
      <w:pPr>
        <w:numPr>
          <w:ilvl w:val="1"/>
          <w:numId w:val="4"/>
        </w:numPr>
        <w:tabs>
          <w:tab w:val="left" w:pos="567"/>
        </w:tabs>
        <w:suppressAutoHyphens/>
        <w:jc w:val="both"/>
        <w:rPr>
          <w:lang w:eastAsia="ar-SA"/>
        </w:rPr>
      </w:pPr>
      <w:r w:rsidRPr="00E3344C">
        <w:rPr>
          <w:lang w:eastAsia="ar-SA"/>
        </w:rPr>
        <w:t>Komisija izvērtē piedāvāto maksu tikai tiem pretendentiem</w:t>
      </w:r>
      <w:r w:rsidR="00504418" w:rsidRPr="00E3344C">
        <w:rPr>
          <w:lang w:eastAsia="ar-SA"/>
        </w:rPr>
        <w:t>,</w:t>
      </w:r>
      <w:r w:rsidRPr="00E3344C">
        <w:rPr>
          <w:lang w:eastAsia="ar-SA"/>
        </w:rPr>
        <w:t xml:space="preserve"> kuru pieteikumus un pievienotos dokumentus Komisija atzīst par atbilstošiem Nolikuma prasībām. Ja visu pretendentu iesniegtie pieteikumi un pievienotie dokumenti neatbilst Nolikuma prasībām, izsole ir izbeidzama bez rezultāta. Pretendenti, kuri netika pielaisti dalībai izsolē, tiek informēti par to rakstveidā.</w:t>
      </w:r>
    </w:p>
    <w:p w14:paraId="20D21F27" w14:textId="3A5AAE61" w:rsidR="00026AF3" w:rsidRPr="00E3344C" w:rsidRDefault="00026AF3" w:rsidP="00D035E0">
      <w:pPr>
        <w:numPr>
          <w:ilvl w:val="1"/>
          <w:numId w:val="4"/>
        </w:numPr>
        <w:tabs>
          <w:tab w:val="left" w:pos="426"/>
        </w:tabs>
        <w:suppressAutoHyphens/>
        <w:jc w:val="both"/>
        <w:rPr>
          <w:b/>
          <w:lang w:eastAsia="ar-SA"/>
        </w:rPr>
      </w:pPr>
      <w:r w:rsidRPr="00E3344C">
        <w:rPr>
          <w:lang w:eastAsia="ar-SA"/>
        </w:rPr>
        <w:t>Pretendent</w:t>
      </w:r>
      <w:r w:rsidR="0040708B" w:rsidRPr="00E3344C">
        <w:rPr>
          <w:lang w:eastAsia="ar-SA"/>
        </w:rPr>
        <w:t>a izsolē piedāvātā</w:t>
      </w:r>
      <w:r w:rsidRPr="00E3344C">
        <w:rPr>
          <w:lang w:eastAsia="ar-SA"/>
        </w:rPr>
        <w:t xml:space="preserve"> visaugstāk</w:t>
      </w:r>
      <w:r w:rsidR="0040708B" w:rsidRPr="00E3344C">
        <w:rPr>
          <w:lang w:eastAsia="ar-SA"/>
        </w:rPr>
        <w:t>ā</w:t>
      </w:r>
      <w:r w:rsidRPr="00E3344C">
        <w:rPr>
          <w:lang w:eastAsia="ar-SA"/>
        </w:rPr>
        <w:t xml:space="preserve"> maks</w:t>
      </w:r>
      <w:r w:rsidR="0040708B" w:rsidRPr="00E3344C">
        <w:rPr>
          <w:lang w:eastAsia="ar-SA"/>
        </w:rPr>
        <w:t>a</w:t>
      </w:r>
      <w:r w:rsidR="00EC3AC5" w:rsidRPr="00E3344C">
        <w:rPr>
          <w:lang w:eastAsia="ar-SA"/>
        </w:rPr>
        <w:t xml:space="preserve"> </w:t>
      </w:r>
      <w:r w:rsidR="0040708B" w:rsidRPr="00E3344C">
        <w:rPr>
          <w:b/>
        </w:rPr>
        <w:t>jāsamaksā</w:t>
      </w:r>
      <w:r w:rsidR="0040708B" w:rsidRPr="00E3344C">
        <w:rPr>
          <w:b/>
          <w:lang w:eastAsia="ar-SA"/>
        </w:rPr>
        <w:t xml:space="preserve"> </w:t>
      </w:r>
      <w:r w:rsidRPr="00E3344C">
        <w:rPr>
          <w:b/>
          <w:lang w:eastAsia="ar-SA"/>
        </w:rPr>
        <w:t>7 (septiņu) dienu laikā</w:t>
      </w:r>
      <w:r w:rsidRPr="00E3344C">
        <w:rPr>
          <w:bCs/>
          <w:lang w:eastAsia="ar-SA"/>
        </w:rPr>
        <w:t xml:space="preserve"> </w:t>
      </w:r>
      <w:r w:rsidR="0040708B" w:rsidRPr="00E3344C">
        <w:rPr>
          <w:bCs/>
        </w:rPr>
        <w:t>pēc Komisijas apstiprināto izsoles rezultātu paziņošanas pretendentam.</w:t>
      </w:r>
      <w:r w:rsidR="0040708B" w:rsidRPr="00E3344C">
        <w:rPr>
          <w:bCs/>
          <w:lang w:eastAsia="ar-SA"/>
        </w:rPr>
        <w:t xml:space="preserve"> </w:t>
      </w:r>
      <w:r w:rsidR="0040708B" w:rsidRPr="00E3344C">
        <w:rPr>
          <w:bCs/>
        </w:rPr>
        <w:t xml:space="preserve">Iemaksātā nodrošinājuma maksa tiek ieskaitīta līguma summā. </w:t>
      </w:r>
      <w:r w:rsidR="0040708B" w:rsidRPr="00E3344C">
        <w:rPr>
          <w:b/>
        </w:rPr>
        <w:t>Nokavējot noteikto samaksas termiņu, pretendents zaudē tiesības uz izsoles rezultātā iegūto nosolīto Kustamo mantu un iemaksāto nodrošinājuma naudu.</w:t>
      </w:r>
    </w:p>
    <w:p w14:paraId="3801D7F0" w14:textId="33D0530A" w:rsidR="00026AF3" w:rsidRPr="00E3344C" w:rsidRDefault="00026AF3" w:rsidP="00D035E0">
      <w:pPr>
        <w:numPr>
          <w:ilvl w:val="1"/>
          <w:numId w:val="4"/>
        </w:numPr>
        <w:tabs>
          <w:tab w:val="left" w:pos="426"/>
        </w:tabs>
        <w:suppressAutoHyphens/>
        <w:jc w:val="both"/>
        <w:rPr>
          <w:lang w:eastAsia="ar-SA"/>
        </w:rPr>
      </w:pPr>
      <w:r w:rsidRPr="00E3344C">
        <w:rPr>
          <w:lang w:eastAsia="ar-SA"/>
        </w:rPr>
        <w:t xml:space="preserve">Ja </w:t>
      </w:r>
      <w:r w:rsidR="004911C5" w:rsidRPr="00E3344C">
        <w:rPr>
          <w:lang w:eastAsia="ar-SA"/>
        </w:rPr>
        <w:t xml:space="preserve">kāds no Komisijas sastādītā izsoles pretendentu saraksta </w:t>
      </w:r>
      <w:r w:rsidRPr="00E3344C">
        <w:rPr>
          <w:lang w:eastAsia="ar-SA"/>
        </w:rPr>
        <w:t xml:space="preserve">ir atteicies slēgt līgumu, Komisija secīgi piedāvā slēgt līgumu </w:t>
      </w:r>
      <w:r w:rsidR="00BB151D" w:rsidRPr="00E3344C">
        <w:rPr>
          <w:lang w:eastAsia="ar-SA"/>
        </w:rPr>
        <w:t xml:space="preserve">pēc </w:t>
      </w:r>
      <w:r w:rsidR="00E30D97" w:rsidRPr="00E3344C">
        <w:rPr>
          <w:lang w:eastAsia="ar-SA"/>
        </w:rPr>
        <w:t xml:space="preserve">Komisijas sastādītā </w:t>
      </w:r>
      <w:r w:rsidR="00BB151D" w:rsidRPr="00E3344C">
        <w:rPr>
          <w:lang w:eastAsia="ar-SA"/>
        </w:rPr>
        <w:t xml:space="preserve">saraksta nākamajam </w:t>
      </w:r>
      <w:r w:rsidRPr="00E3344C">
        <w:rPr>
          <w:lang w:eastAsia="ar-SA"/>
        </w:rPr>
        <w:t>pretendentam, kurš piedāvāja nākamo augstāko maksu</w:t>
      </w:r>
      <w:r w:rsidR="00C85BD2" w:rsidRPr="00E3344C">
        <w:rPr>
          <w:lang w:eastAsia="ar-SA"/>
        </w:rPr>
        <w:t xml:space="preserve"> attiecīgās </w:t>
      </w:r>
      <w:r w:rsidR="00DB0DC5" w:rsidRPr="00E3344C">
        <w:rPr>
          <w:lang w:eastAsia="ar-SA"/>
        </w:rPr>
        <w:t>K</w:t>
      </w:r>
      <w:r w:rsidR="00C85BD2" w:rsidRPr="00E3344C">
        <w:rPr>
          <w:lang w:eastAsia="ar-SA"/>
        </w:rPr>
        <w:t>ustamās mantas vienībai</w:t>
      </w:r>
      <w:r w:rsidRPr="00E3344C">
        <w:rPr>
          <w:lang w:eastAsia="ar-SA"/>
        </w:rPr>
        <w:t xml:space="preserve">, un 2 (divu) darba dienu laikā pēc minētā piedāvājuma nosūtīšanas nodrošina informācijas </w:t>
      </w:r>
      <w:r w:rsidR="00534162" w:rsidRPr="00E3344C">
        <w:rPr>
          <w:lang w:eastAsia="ar-SA"/>
        </w:rPr>
        <w:t xml:space="preserve">par </w:t>
      </w:r>
      <w:r w:rsidR="00254D35" w:rsidRPr="00E3344C">
        <w:rPr>
          <w:lang w:eastAsia="ar-SA"/>
        </w:rPr>
        <w:t>izsoļu rezultātiem</w:t>
      </w:r>
      <w:r w:rsidR="00534162" w:rsidRPr="00E3344C">
        <w:rPr>
          <w:lang w:eastAsia="ar-SA"/>
        </w:rPr>
        <w:t xml:space="preserve"> </w:t>
      </w:r>
      <w:r w:rsidRPr="00E3344C">
        <w:rPr>
          <w:lang w:eastAsia="ar-SA"/>
        </w:rPr>
        <w:t xml:space="preserve">publicēšanu Pārvaldes mājaslapā </w:t>
      </w:r>
      <w:hyperlink r:id="rId11" w:history="1">
        <w:r w:rsidRPr="00E3344C">
          <w:rPr>
            <w:u w:val="single"/>
            <w:lang w:eastAsia="ar-SA"/>
          </w:rPr>
          <w:t>www.daba.gov.lv</w:t>
        </w:r>
      </w:hyperlink>
      <w:r w:rsidRPr="00E3344C">
        <w:rPr>
          <w:lang w:eastAsia="ar-SA"/>
        </w:rPr>
        <w:t>.</w:t>
      </w:r>
    </w:p>
    <w:p w14:paraId="39C5D194" w14:textId="521DBD51" w:rsidR="00026AF3" w:rsidRPr="00E3344C" w:rsidRDefault="00026AF3" w:rsidP="00D035E0">
      <w:pPr>
        <w:numPr>
          <w:ilvl w:val="1"/>
          <w:numId w:val="4"/>
        </w:numPr>
        <w:tabs>
          <w:tab w:val="left" w:pos="426"/>
        </w:tabs>
        <w:suppressAutoHyphens/>
        <w:jc w:val="both"/>
        <w:rPr>
          <w:lang w:eastAsia="ar-SA"/>
        </w:rPr>
      </w:pPr>
      <w:bookmarkStart w:id="13" w:name="_Hlk86322843"/>
      <w:r w:rsidRPr="00E3344C">
        <w:rPr>
          <w:lang w:eastAsia="ar-SA"/>
        </w:rPr>
        <w:t>Pretendents, kurš piedāvājis nākamo augstāko maksu, atbildi uz Nolikuma 6.</w:t>
      </w:r>
      <w:r w:rsidR="00713B2D" w:rsidRPr="00E3344C">
        <w:rPr>
          <w:lang w:eastAsia="ar-SA"/>
        </w:rPr>
        <w:t>1</w:t>
      </w:r>
      <w:r w:rsidR="008145EA" w:rsidRPr="00E3344C">
        <w:rPr>
          <w:lang w:eastAsia="ar-SA"/>
        </w:rPr>
        <w:t>3</w:t>
      </w:r>
      <w:r w:rsidRPr="00E3344C">
        <w:rPr>
          <w:lang w:eastAsia="ar-SA"/>
        </w:rPr>
        <w:t>.</w:t>
      </w:r>
      <w:r w:rsidR="002C04F2" w:rsidRPr="00E3344C">
        <w:rPr>
          <w:lang w:eastAsia="ar-SA"/>
        </w:rPr>
        <w:t> </w:t>
      </w:r>
      <w:r w:rsidRPr="00E3344C">
        <w:rPr>
          <w:lang w:eastAsia="ar-SA"/>
        </w:rPr>
        <w:t xml:space="preserve">apakšpunktā minēto Komisijas piedāvājumu sniedz 5 (piecu) darba dienu laikā pēc tā saņemšanas dienas. Ja pretendents piekrīt parakstīt līgumu par paša nosolīto augstāko maksu, 5 (piecu) darbdienu laikā pēc minētā paziņojuma nosūtīšanas viņš paraksta līgumu. Informācija par līguma noslēgšanu ne vēlāk kā 5 (piecu) darba dienu laikā pēc tā spēkā stāšanās tiek publicēta Pārvaldes mājaslapā </w:t>
      </w:r>
      <w:hyperlink r:id="rId12" w:history="1">
        <w:r w:rsidRPr="00E3344C">
          <w:rPr>
            <w:u w:val="single"/>
            <w:lang w:eastAsia="ar-SA"/>
          </w:rPr>
          <w:t>www.daba.gov.lv</w:t>
        </w:r>
      </w:hyperlink>
      <w:r w:rsidRPr="00E3344C">
        <w:rPr>
          <w:lang w:eastAsia="ar-SA"/>
        </w:rPr>
        <w:t>.</w:t>
      </w:r>
    </w:p>
    <w:bookmarkEnd w:id="13"/>
    <w:p w14:paraId="7505E7DD" w14:textId="77777777" w:rsidR="00454195" w:rsidRPr="00E3344C" w:rsidRDefault="00454195" w:rsidP="00D035E0">
      <w:pPr>
        <w:numPr>
          <w:ilvl w:val="1"/>
          <w:numId w:val="4"/>
        </w:numPr>
        <w:tabs>
          <w:tab w:val="left" w:pos="567"/>
        </w:tabs>
        <w:suppressAutoHyphens/>
        <w:jc w:val="both"/>
        <w:rPr>
          <w:lang w:eastAsia="ar-SA"/>
        </w:rPr>
      </w:pPr>
      <w:r w:rsidRPr="00E3344C">
        <w:rPr>
          <w:lang w:eastAsia="ar-SA"/>
        </w:rPr>
        <w:t>Komisija apstiprina izsoles protokolu 7 (septiņu) dienu laikā pēc izsoles.</w:t>
      </w:r>
    </w:p>
    <w:p w14:paraId="7E9D05F6" w14:textId="77777777" w:rsidR="00454195" w:rsidRPr="00E3344C" w:rsidRDefault="00454195" w:rsidP="00D035E0">
      <w:pPr>
        <w:numPr>
          <w:ilvl w:val="1"/>
          <w:numId w:val="4"/>
        </w:numPr>
        <w:tabs>
          <w:tab w:val="left" w:pos="567"/>
        </w:tabs>
        <w:suppressAutoHyphens/>
        <w:jc w:val="both"/>
        <w:rPr>
          <w:lang w:eastAsia="ar-SA"/>
        </w:rPr>
      </w:pPr>
      <w:r w:rsidRPr="00E3344C">
        <w:rPr>
          <w:lang w:eastAsia="ar-SA"/>
        </w:rPr>
        <w:t>Pārvaldes ģenerāldirektors izsoles rezultātus apstiprina ne vēlāk kā 30 (trīsdesmit) dienu laikā pēc Publiskas personas mantas atsavināšanas likuma 30.</w:t>
      </w:r>
      <w:r w:rsidR="005F5A66" w:rsidRPr="00E3344C">
        <w:rPr>
          <w:lang w:eastAsia="ar-SA"/>
        </w:rPr>
        <w:t xml:space="preserve"> </w:t>
      </w:r>
      <w:r w:rsidRPr="00E3344C">
        <w:rPr>
          <w:lang w:eastAsia="ar-SA"/>
        </w:rPr>
        <w:t>pantā paredzēto maksājumu nokārtošanas.</w:t>
      </w:r>
    </w:p>
    <w:p w14:paraId="68FAB828" w14:textId="77777777" w:rsidR="00454195" w:rsidRPr="00E3344C" w:rsidRDefault="00454195" w:rsidP="00D035E0">
      <w:pPr>
        <w:numPr>
          <w:ilvl w:val="1"/>
          <w:numId w:val="4"/>
        </w:numPr>
        <w:tabs>
          <w:tab w:val="left" w:pos="567"/>
        </w:tabs>
        <w:suppressAutoHyphens/>
        <w:jc w:val="both"/>
        <w:rPr>
          <w:lang w:eastAsia="ar-SA"/>
        </w:rPr>
      </w:pPr>
      <w:r w:rsidRPr="00E3344C">
        <w:rPr>
          <w:lang w:eastAsia="ar-SA"/>
        </w:rPr>
        <w:t>Izsoles rezultāti stājas spēkā dienā, kad Pārvaldes ģenerāldirektors apstiprinājis Komisijas attiecīgo pieņemto lēmumu.</w:t>
      </w:r>
    </w:p>
    <w:p w14:paraId="11AF3963" w14:textId="77777777" w:rsidR="0026354E" w:rsidRPr="00E3344C" w:rsidRDefault="0026354E" w:rsidP="00D035E0">
      <w:pPr>
        <w:numPr>
          <w:ilvl w:val="1"/>
          <w:numId w:val="4"/>
        </w:numPr>
        <w:tabs>
          <w:tab w:val="left" w:pos="567"/>
        </w:tabs>
        <w:suppressAutoHyphens/>
        <w:jc w:val="both"/>
        <w:rPr>
          <w:lang w:eastAsia="ar-SA"/>
        </w:rPr>
      </w:pPr>
      <w:r w:rsidRPr="00E3344C">
        <w:rPr>
          <w:lang w:eastAsia="ar-SA"/>
        </w:rPr>
        <w:t xml:space="preserve">Informācija par izsoles rezultātu apstiprināšanu 5 (piecu) darbdienu laikā pēc lēmuma par izsoles rezultātu apstiprināšanu tiek publicēta Pārvaldes mājaslapā </w:t>
      </w:r>
      <w:r w:rsidRPr="00E3344C">
        <w:rPr>
          <w:u w:val="single"/>
          <w:lang w:eastAsia="ar-SA"/>
        </w:rPr>
        <w:t>www.daba.gov.lv</w:t>
      </w:r>
      <w:r w:rsidRPr="00E3344C">
        <w:rPr>
          <w:lang w:eastAsia="ar-SA"/>
        </w:rPr>
        <w:t xml:space="preserve"> sadaļā “Par mums”, “Īpašumi” un paziņota rakstveidā visiem pretendentiem.</w:t>
      </w:r>
    </w:p>
    <w:p w14:paraId="0A393873" w14:textId="77777777" w:rsidR="00AE58E1" w:rsidRPr="00E3344C" w:rsidRDefault="00AE58E1" w:rsidP="00D035E0">
      <w:pPr>
        <w:numPr>
          <w:ilvl w:val="1"/>
          <w:numId w:val="4"/>
        </w:numPr>
        <w:tabs>
          <w:tab w:val="left" w:pos="567"/>
        </w:tabs>
        <w:suppressAutoHyphens/>
        <w:jc w:val="both"/>
        <w:rPr>
          <w:lang w:eastAsia="ar-SA"/>
        </w:rPr>
      </w:pPr>
      <w:r w:rsidRPr="00E3344C">
        <w:rPr>
          <w:lang w:eastAsia="ar-SA"/>
        </w:rPr>
        <w:t>Sūdzības par Komisijas darbībām var iesniegt Pārvaldes ģenerāldirektoram normatīvajos a</w:t>
      </w:r>
      <w:r w:rsidR="00534162" w:rsidRPr="00E3344C">
        <w:rPr>
          <w:lang w:eastAsia="ar-SA"/>
        </w:rPr>
        <w:t>ktos noteiktajā kārtībā.</w:t>
      </w:r>
    </w:p>
    <w:p w14:paraId="50375111" w14:textId="77777777" w:rsidR="003935CC" w:rsidRPr="00E3344C" w:rsidRDefault="003935CC" w:rsidP="00026AF3">
      <w:pPr>
        <w:suppressAutoHyphens/>
        <w:jc w:val="both"/>
        <w:rPr>
          <w:b/>
          <w:lang w:eastAsia="ar-SA"/>
        </w:rPr>
      </w:pPr>
    </w:p>
    <w:p w14:paraId="752DE957" w14:textId="77777777" w:rsidR="003935CC" w:rsidRPr="00E3344C" w:rsidRDefault="003935CC" w:rsidP="00F93E22">
      <w:pPr>
        <w:tabs>
          <w:tab w:val="left" w:pos="4320"/>
        </w:tabs>
        <w:suppressAutoHyphens/>
        <w:spacing w:after="120"/>
        <w:ind w:left="357"/>
        <w:jc w:val="center"/>
        <w:rPr>
          <w:b/>
          <w:lang w:eastAsia="ar-SA"/>
        </w:rPr>
      </w:pPr>
      <w:r w:rsidRPr="00E3344C">
        <w:rPr>
          <w:b/>
          <w:lang w:eastAsia="ar-SA"/>
        </w:rPr>
        <w:t>7. Pielikumu saraksts</w:t>
      </w:r>
    </w:p>
    <w:p w14:paraId="7D5DAB95" w14:textId="77777777" w:rsidR="003935CC" w:rsidRPr="00E3344C" w:rsidRDefault="00D12D63" w:rsidP="00127727">
      <w:pPr>
        <w:suppressAutoHyphens/>
        <w:ind w:left="567" w:hanging="567"/>
        <w:jc w:val="both"/>
        <w:rPr>
          <w:bCs/>
          <w:lang w:eastAsia="ar-SA"/>
        </w:rPr>
      </w:pPr>
      <w:r w:rsidRPr="00E3344C">
        <w:rPr>
          <w:bCs/>
          <w:lang w:eastAsia="ar-SA"/>
        </w:rPr>
        <w:t>1</w:t>
      </w:r>
      <w:r w:rsidR="0045470A" w:rsidRPr="00E3344C">
        <w:rPr>
          <w:bCs/>
          <w:lang w:eastAsia="ar-SA"/>
        </w:rPr>
        <w:t>.</w:t>
      </w:r>
      <w:r w:rsidR="000C7D02" w:rsidRPr="00E3344C">
        <w:rPr>
          <w:bCs/>
          <w:lang w:eastAsia="ar-SA"/>
        </w:rPr>
        <w:t xml:space="preserve"> </w:t>
      </w:r>
      <w:r w:rsidR="0045470A" w:rsidRPr="00E3344C">
        <w:rPr>
          <w:bCs/>
          <w:lang w:eastAsia="ar-SA"/>
        </w:rPr>
        <w:t xml:space="preserve">pielikums </w:t>
      </w:r>
      <w:r w:rsidR="00B47BD6" w:rsidRPr="00E3344C">
        <w:rPr>
          <w:bCs/>
          <w:lang w:eastAsia="ar-SA"/>
        </w:rPr>
        <w:t>(</w:t>
      </w:r>
      <w:r w:rsidR="00516A16" w:rsidRPr="00E3344C">
        <w:rPr>
          <w:bCs/>
          <w:lang w:eastAsia="ar-SA"/>
        </w:rPr>
        <w:t xml:space="preserve">pirkuma </w:t>
      </w:r>
      <w:r w:rsidR="00B47BD6" w:rsidRPr="00E3344C">
        <w:rPr>
          <w:bCs/>
          <w:lang w:eastAsia="ar-SA"/>
        </w:rPr>
        <w:t>l</w:t>
      </w:r>
      <w:r w:rsidR="003935CC" w:rsidRPr="00E3344C">
        <w:rPr>
          <w:bCs/>
          <w:lang w:eastAsia="ar-SA"/>
        </w:rPr>
        <w:t>īgum</w:t>
      </w:r>
      <w:r w:rsidR="00BD450D" w:rsidRPr="00E3344C">
        <w:rPr>
          <w:bCs/>
          <w:lang w:eastAsia="ar-SA"/>
        </w:rPr>
        <w:t>a</w:t>
      </w:r>
      <w:r w:rsidR="003935CC" w:rsidRPr="00E3344C">
        <w:rPr>
          <w:bCs/>
          <w:lang w:eastAsia="ar-SA"/>
        </w:rPr>
        <w:t xml:space="preserve"> projekt</w:t>
      </w:r>
      <w:r w:rsidR="00BD450D" w:rsidRPr="00E3344C">
        <w:rPr>
          <w:bCs/>
          <w:lang w:eastAsia="ar-SA"/>
        </w:rPr>
        <w:t>s</w:t>
      </w:r>
      <w:r w:rsidR="00BD450D" w:rsidRPr="00E3344C">
        <w:t>)</w:t>
      </w:r>
      <w:r w:rsidR="00F53734" w:rsidRPr="00E3344C">
        <w:rPr>
          <w:bCs/>
          <w:lang w:eastAsia="ar-SA"/>
        </w:rPr>
        <w:t>;</w:t>
      </w:r>
    </w:p>
    <w:p w14:paraId="0D8C726F" w14:textId="77777777" w:rsidR="002D10F2" w:rsidRPr="00E3344C" w:rsidRDefault="00127727" w:rsidP="003935CC">
      <w:pPr>
        <w:suppressAutoHyphens/>
        <w:jc w:val="both"/>
        <w:rPr>
          <w:lang w:eastAsia="ar-SA"/>
        </w:rPr>
      </w:pPr>
      <w:r w:rsidRPr="00E3344C">
        <w:rPr>
          <w:lang w:eastAsia="ar-SA"/>
        </w:rPr>
        <w:t>2</w:t>
      </w:r>
      <w:r w:rsidR="002D10F2" w:rsidRPr="00E3344C">
        <w:rPr>
          <w:lang w:eastAsia="ar-SA"/>
        </w:rPr>
        <w:t>.</w:t>
      </w:r>
      <w:r w:rsidR="002D10F2" w:rsidRPr="00E3344C">
        <w:t xml:space="preserve"> </w:t>
      </w:r>
      <w:r w:rsidR="002D10F2" w:rsidRPr="00E3344C">
        <w:rPr>
          <w:lang w:eastAsia="ar-SA"/>
        </w:rPr>
        <w:t>pielikums (pieteikuma paraugs dalībai izsolē).</w:t>
      </w:r>
    </w:p>
    <w:p w14:paraId="600ED72D" w14:textId="77777777" w:rsidR="002D10F2" w:rsidRPr="00E3344C" w:rsidRDefault="002D10F2" w:rsidP="00510D44">
      <w:pPr>
        <w:tabs>
          <w:tab w:val="left" w:pos="4320"/>
        </w:tabs>
        <w:jc w:val="both"/>
      </w:pPr>
    </w:p>
    <w:p w14:paraId="3461C4CC" w14:textId="77777777" w:rsidR="002D10F2" w:rsidRPr="00E3344C" w:rsidRDefault="002D10F2" w:rsidP="00510D44">
      <w:pPr>
        <w:tabs>
          <w:tab w:val="left" w:pos="4320"/>
        </w:tabs>
        <w:jc w:val="both"/>
      </w:pPr>
    </w:p>
    <w:p w14:paraId="25C78BB8" w14:textId="77777777" w:rsidR="002D10F2" w:rsidRPr="00E3344C" w:rsidRDefault="002D10F2" w:rsidP="00510D44">
      <w:pPr>
        <w:tabs>
          <w:tab w:val="left" w:pos="4320"/>
        </w:tabs>
        <w:jc w:val="both"/>
      </w:pPr>
    </w:p>
    <w:p w14:paraId="7347E1DD" w14:textId="6DCB05CA" w:rsidR="005675E2" w:rsidRPr="00E3344C" w:rsidRDefault="0010590D" w:rsidP="00E84949">
      <w:pPr>
        <w:tabs>
          <w:tab w:val="right" w:pos="9242"/>
        </w:tabs>
        <w:jc w:val="both"/>
        <w:rPr>
          <w:highlight w:val="yellow"/>
        </w:rPr>
      </w:pPr>
      <w:r w:rsidRPr="00E3344C">
        <w:t>Komisijas priekšsēdētāj</w:t>
      </w:r>
      <w:r w:rsidR="007E5B5C" w:rsidRPr="00E3344C">
        <w:t>a</w:t>
      </w:r>
      <w:r w:rsidR="00E84949" w:rsidRPr="00E3344C">
        <w:tab/>
      </w:r>
      <w:r w:rsidR="00C81EE8" w:rsidRPr="00E3344C">
        <w:t>Anita Viškere</w:t>
      </w:r>
    </w:p>
    <w:sectPr w:rsidR="005675E2" w:rsidRPr="00E3344C" w:rsidSect="00E3344C">
      <w:footerReference w:type="even" r:id="rId13"/>
      <w:footerReference w:type="default" r:id="rId14"/>
      <w:pgSz w:w="11906" w:h="16838"/>
      <w:pgMar w:top="1134" w:right="1247" w:bottom="102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C8FFC" w14:textId="77777777" w:rsidR="0034418D" w:rsidRDefault="0034418D">
      <w:r>
        <w:separator/>
      </w:r>
    </w:p>
  </w:endnote>
  <w:endnote w:type="continuationSeparator" w:id="0">
    <w:p w14:paraId="0658F269" w14:textId="77777777" w:rsidR="0034418D" w:rsidRDefault="00344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1A4E0" w14:textId="77777777" w:rsidR="00E80B36" w:rsidRDefault="00E80B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DEF7F3" w14:textId="77777777" w:rsidR="00E80B36" w:rsidRDefault="00E80B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6AAB" w14:textId="77777777" w:rsidR="00E80B36" w:rsidRDefault="00E80B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673F">
      <w:rPr>
        <w:rStyle w:val="PageNumber"/>
        <w:noProof/>
      </w:rPr>
      <w:t>2</w:t>
    </w:r>
    <w:r>
      <w:rPr>
        <w:rStyle w:val="PageNumber"/>
      </w:rPr>
      <w:fldChar w:fldCharType="end"/>
    </w:r>
  </w:p>
  <w:p w14:paraId="4555E302" w14:textId="77777777" w:rsidR="00E80B36" w:rsidRDefault="00E80B3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C737B" w14:textId="77777777" w:rsidR="0034418D" w:rsidRDefault="0034418D">
      <w:r>
        <w:separator/>
      </w:r>
    </w:p>
  </w:footnote>
  <w:footnote w:type="continuationSeparator" w:id="0">
    <w:p w14:paraId="45668C37" w14:textId="77777777" w:rsidR="0034418D" w:rsidRDefault="00344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809"/>
    <w:multiLevelType w:val="multilevel"/>
    <w:tmpl w:val="B1FEFFEC"/>
    <w:lvl w:ilvl="0">
      <w:start w:val="1"/>
      <w:numFmt w:val="decimal"/>
      <w:lvlText w:val="%1.3."/>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3629DA"/>
    <w:multiLevelType w:val="multilevel"/>
    <w:tmpl w:val="E572EBD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color w:val="00000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2C991CEF"/>
    <w:multiLevelType w:val="multilevel"/>
    <w:tmpl w:val="2788CF6E"/>
    <w:lvl w:ilvl="0">
      <w:start w:val="1"/>
      <w:numFmt w:val="decimal"/>
      <w:lvlText w:val="%1.4."/>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2A4839"/>
    <w:multiLevelType w:val="multilevel"/>
    <w:tmpl w:val="64327194"/>
    <w:lvl w:ilvl="0">
      <w:start w:val="1"/>
      <w:numFmt w:val="decimal"/>
      <w:pStyle w:val="Heading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4A765883"/>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05759E5"/>
    <w:multiLevelType w:val="multilevel"/>
    <w:tmpl w:val="0426001F"/>
    <w:styleLink w:val="List5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513B18A2"/>
    <w:multiLevelType w:val="multilevel"/>
    <w:tmpl w:val="08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D2D1DFA"/>
    <w:multiLevelType w:val="multilevel"/>
    <w:tmpl w:val="89761C58"/>
    <w:lvl w:ilvl="0">
      <w:start w:val="1"/>
      <w:numFmt w:val="decimal"/>
      <w:lvlText w:val="%1."/>
      <w:lvlJc w:val="left"/>
      <w:pPr>
        <w:ind w:left="720" w:hanging="360"/>
      </w:pPr>
      <w:rPr>
        <w:rFonts w:hint="default"/>
      </w:rPr>
    </w:lvl>
    <w:lvl w:ilvl="1">
      <w:start w:val="5"/>
      <w:numFmt w:val="decimal"/>
      <w:isLgl/>
      <w:lvlText w:val="%1.%2."/>
      <w:lvlJc w:val="left"/>
      <w:pPr>
        <w:ind w:left="930" w:hanging="57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7BA62F5"/>
    <w:multiLevelType w:val="multilevel"/>
    <w:tmpl w:val="9A565708"/>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b w:val="0"/>
        <w:bCs/>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91068335">
    <w:abstractNumId w:val="5"/>
  </w:num>
  <w:num w:numId="2" w16cid:durableId="456992767">
    <w:abstractNumId w:val="3"/>
  </w:num>
  <w:num w:numId="3" w16cid:durableId="435448801">
    <w:abstractNumId w:val="1"/>
  </w:num>
  <w:num w:numId="4" w16cid:durableId="1969705499">
    <w:abstractNumId w:val="8"/>
  </w:num>
  <w:num w:numId="5" w16cid:durableId="506752627">
    <w:abstractNumId w:val="6"/>
  </w:num>
  <w:num w:numId="6" w16cid:durableId="239757449">
    <w:abstractNumId w:val="0"/>
  </w:num>
  <w:num w:numId="7" w16cid:durableId="717318394">
    <w:abstractNumId w:val="2"/>
  </w:num>
  <w:num w:numId="8" w16cid:durableId="448597325">
    <w:abstractNumId w:val="7"/>
  </w:num>
  <w:num w:numId="9" w16cid:durableId="177590629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4BC1"/>
    <w:rsid w:val="00002659"/>
    <w:rsid w:val="000036C2"/>
    <w:rsid w:val="000058B5"/>
    <w:rsid w:val="00005C72"/>
    <w:rsid w:val="0000704E"/>
    <w:rsid w:val="00016FE0"/>
    <w:rsid w:val="00017525"/>
    <w:rsid w:val="00022F83"/>
    <w:rsid w:val="00023154"/>
    <w:rsid w:val="000232F1"/>
    <w:rsid w:val="00026AF3"/>
    <w:rsid w:val="00034637"/>
    <w:rsid w:val="00035DDF"/>
    <w:rsid w:val="00037517"/>
    <w:rsid w:val="00041DE0"/>
    <w:rsid w:val="000446F4"/>
    <w:rsid w:val="00051019"/>
    <w:rsid w:val="00055147"/>
    <w:rsid w:val="00055600"/>
    <w:rsid w:val="00057AEF"/>
    <w:rsid w:val="0006300A"/>
    <w:rsid w:val="00063C32"/>
    <w:rsid w:val="00063C33"/>
    <w:rsid w:val="000706E4"/>
    <w:rsid w:val="00072932"/>
    <w:rsid w:val="00073B5F"/>
    <w:rsid w:val="00074B2A"/>
    <w:rsid w:val="00075511"/>
    <w:rsid w:val="00084C9A"/>
    <w:rsid w:val="00086898"/>
    <w:rsid w:val="000875C6"/>
    <w:rsid w:val="00091AC9"/>
    <w:rsid w:val="000A2714"/>
    <w:rsid w:val="000A2EC6"/>
    <w:rsid w:val="000A49F4"/>
    <w:rsid w:val="000B0104"/>
    <w:rsid w:val="000B3B61"/>
    <w:rsid w:val="000B4D4F"/>
    <w:rsid w:val="000B5AB0"/>
    <w:rsid w:val="000C74BE"/>
    <w:rsid w:val="000C774D"/>
    <w:rsid w:val="000C7D02"/>
    <w:rsid w:val="000D70C0"/>
    <w:rsid w:val="000E0A0A"/>
    <w:rsid w:val="000E300D"/>
    <w:rsid w:val="000F0142"/>
    <w:rsid w:val="000F1330"/>
    <w:rsid w:val="000F3034"/>
    <w:rsid w:val="000F3805"/>
    <w:rsid w:val="000F3B69"/>
    <w:rsid w:val="000F4C85"/>
    <w:rsid w:val="000F4EE5"/>
    <w:rsid w:val="000F64F9"/>
    <w:rsid w:val="000F7B83"/>
    <w:rsid w:val="001011D2"/>
    <w:rsid w:val="0010270C"/>
    <w:rsid w:val="00105115"/>
    <w:rsid w:val="0010590D"/>
    <w:rsid w:val="00107297"/>
    <w:rsid w:val="0011035E"/>
    <w:rsid w:val="00111837"/>
    <w:rsid w:val="00117877"/>
    <w:rsid w:val="00120652"/>
    <w:rsid w:val="00123535"/>
    <w:rsid w:val="00124C4E"/>
    <w:rsid w:val="00125DDC"/>
    <w:rsid w:val="00127727"/>
    <w:rsid w:val="0013448C"/>
    <w:rsid w:val="00135DDA"/>
    <w:rsid w:val="0014097B"/>
    <w:rsid w:val="0014450B"/>
    <w:rsid w:val="0014585C"/>
    <w:rsid w:val="00146DCC"/>
    <w:rsid w:val="00153CE1"/>
    <w:rsid w:val="00155A8A"/>
    <w:rsid w:val="001568C5"/>
    <w:rsid w:val="00156A1E"/>
    <w:rsid w:val="001605D5"/>
    <w:rsid w:val="0016208A"/>
    <w:rsid w:val="001633C3"/>
    <w:rsid w:val="0016491A"/>
    <w:rsid w:val="00164C3F"/>
    <w:rsid w:val="00164EB7"/>
    <w:rsid w:val="00165213"/>
    <w:rsid w:val="00165B40"/>
    <w:rsid w:val="00172495"/>
    <w:rsid w:val="00172706"/>
    <w:rsid w:val="001733B8"/>
    <w:rsid w:val="001804B7"/>
    <w:rsid w:val="0018457F"/>
    <w:rsid w:val="001969AB"/>
    <w:rsid w:val="00197664"/>
    <w:rsid w:val="00197A7B"/>
    <w:rsid w:val="001A4976"/>
    <w:rsid w:val="001A792B"/>
    <w:rsid w:val="001B2FE8"/>
    <w:rsid w:val="001B35C5"/>
    <w:rsid w:val="001B642C"/>
    <w:rsid w:val="001C32E1"/>
    <w:rsid w:val="001C58E0"/>
    <w:rsid w:val="001C6CEF"/>
    <w:rsid w:val="001D29BE"/>
    <w:rsid w:val="001D2B61"/>
    <w:rsid w:val="001D6E8E"/>
    <w:rsid w:val="001E1285"/>
    <w:rsid w:val="001E26FD"/>
    <w:rsid w:val="001E468E"/>
    <w:rsid w:val="001E59B9"/>
    <w:rsid w:val="001E5A04"/>
    <w:rsid w:val="001F1071"/>
    <w:rsid w:val="001F1089"/>
    <w:rsid w:val="001F140E"/>
    <w:rsid w:val="001F158D"/>
    <w:rsid w:val="001F44B5"/>
    <w:rsid w:val="002003D3"/>
    <w:rsid w:val="002004EA"/>
    <w:rsid w:val="00200616"/>
    <w:rsid w:val="00203392"/>
    <w:rsid w:val="002114B7"/>
    <w:rsid w:val="00211D7F"/>
    <w:rsid w:val="00212141"/>
    <w:rsid w:val="0021288A"/>
    <w:rsid w:val="00223FFC"/>
    <w:rsid w:val="00224904"/>
    <w:rsid w:val="0022508D"/>
    <w:rsid w:val="00226BCD"/>
    <w:rsid w:val="002306BD"/>
    <w:rsid w:val="00230E4D"/>
    <w:rsid w:val="0023277C"/>
    <w:rsid w:val="00234134"/>
    <w:rsid w:val="00236854"/>
    <w:rsid w:val="00236F95"/>
    <w:rsid w:val="0024298A"/>
    <w:rsid w:val="00242EAC"/>
    <w:rsid w:val="002449F4"/>
    <w:rsid w:val="00246B1E"/>
    <w:rsid w:val="00252785"/>
    <w:rsid w:val="00253D55"/>
    <w:rsid w:val="00254204"/>
    <w:rsid w:val="00254D35"/>
    <w:rsid w:val="0025552F"/>
    <w:rsid w:val="00256EE6"/>
    <w:rsid w:val="00260081"/>
    <w:rsid w:val="00260277"/>
    <w:rsid w:val="0026069D"/>
    <w:rsid w:val="0026170A"/>
    <w:rsid w:val="00262452"/>
    <w:rsid w:val="0026354E"/>
    <w:rsid w:val="00264F21"/>
    <w:rsid w:val="00267731"/>
    <w:rsid w:val="002744F8"/>
    <w:rsid w:val="0027704A"/>
    <w:rsid w:val="00280FF5"/>
    <w:rsid w:val="00283D71"/>
    <w:rsid w:val="00283E73"/>
    <w:rsid w:val="00284D41"/>
    <w:rsid w:val="00287227"/>
    <w:rsid w:val="00293637"/>
    <w:rsid w:val="002939BB"/>
    <w:rsid w:val="00293DA0"/>
    <w:rsid w:val="00297DA1"/>
    <w:rsid w:val="002A0C29"/>
    <w:rsid w:val="002A1514"/>
    <w:rsid w:val="002A1F36"/>
    <w:rsid w:val="002B1213"/>
    <w:rsid w:val="002B4B8B"/>
    <w:rsid w:val="002B6CFB"/>
    <w:rsid w:val="002C04F2"/>
    <w:rsid w:val="002C2A15"/>
    <w:rsid w:val="002C54E2"/>
    <w:rsid w:val="002C679A"/>
    <w:rsid w:val="002D10F2"/>
    <w:rsid w:val="002D1220"/>
    <w:rsid w:val="002D2129"/>
    <w:rsid w:val="002D570A"/>
    <w:rsid w:val="002D5E16"/>
    <w:rsid w:val="002D5EBC"/>
    <w:rsid w:val="002D62DC"/>
    <w:rsid w:val="002F132D"/>
    <w:rsid w:val="002F2DBE"/>
    <w:rsid w:val="002F50D7"/>
    <w:rsid w:val="003013F0"/>
    <w:rsid w:val="00304EA7"/>
    <w:rsid w:val="00305115"/>
    <w:rsid w:val="00306AF7"/>
    <w:rsid w:val="003108EE"/>
    <w:rsid w:val="00311259"/>
    <w:rsid w:val="0031125B"/>
    <w:rsid w:val="0031187E"/>
    <w:rsid w:val="0031442B"/>
    <w:rsid w:val="00316F14"/>
    <w:rsid w:val="00320718"/>
    <w:rsid w:val="00322416"/>
    <w:rsid w:val="00324304"/>
    <w:rsid w:val="0032681D"/>
    <w:rsid w:val="00330D55"/>
    <w:rsid w:val="00335154"/>
    <w:rsid w:val="00335F14"/>
    <w:rsid w:val="00336CA9"/>
    <w:rsid w:val="00337B62"/>
    <w:rsid w:val="00343995"/>
    <w:rsid w:val="00343BE3"/>
    <w:rsid w:val="0034418D"/>
    <w:rsid w:val="003442CD"/>
    <w:rsid w:val="00344567"/>
    <w:rsid w:val="00345BB9"/>
    <w:rsid w:val="0034755C"/>
    <w:rsid w:val="003527B8"/>
    <w:rsid w:val="00352BB0"/>
    <w:rsid w:val="003532BD"/>
    <w:rsid w:val="00353698"/>
    <w:rsid w:val="00353D9C"/>
    <w:rsid w:val="00354BC1"/>
    <w:rsid w:val="00361191"/>
    <w:rsid w:val="003651E0"/>
    <w:rsid w:val="00365EA8"/>
    <w:rsid w:val="003679AF"/>
    <w:rsid w:val="00371362"/>
    <w:rsid w:val="00372AA5"/>
    <w:rsid w:val="00375C30"/>
    <w:rsid w:val="0037649E"/>
    <w:rsid w:val="00382D00"/>
    <w:rsid w:val="003866C9"/>
    <w:rsid w:val="003877EE"/>
    <w:rsid w:val="003935CC"/>
    <w:rsid w:val="0039434C"/>
    <w:rsid w:val="003A0C5E"/>
    <w:rsid w:val="003A4CE1"/>
    <w:rsid w:val="003A5B94"/>
    <w:rsid w:val="003A6D25"/>
    <w:rsid w:val="003B11C2"/>
    <w:rsid w:val="003B1350"/>
    <w:rsid w:val="003C167F"/>
    <w:rsid w:val="003C2901"/>
    <w:rsid w:val="003C2D3D"/>
    <w:rsid w:val="003C3BFA"/>
    <w:rsid w:val="003C4D5A"/>
    <w:rsid w:val="003C7EA9"/>
    <w:rsid w:val="003E5455"/>
    <w:rsid w:val="003F04CA"/>
    <w:rsid w:val="003F52E8"/>
    <w:rsid w:val="003F5846"/>
    <w:rsid w:val="00400BBA"/>
    <w:rsid w:val="004056AC"/>
    <w:rsid w:val="004064B4"/>
    <w:rsid w:val="004066A6"/>
    <w:rsid w:val="0040708B"/>
    <w:rsid w:val="00411ED8"/>
    <w:rsid w:val="00413062"/>
    <w:rsid w:val="00413AEF"/>
    <w:rsid w:val="00413F8E"/>
    <w:rsid w:val="004148D5"/>
    <w:rsid w:val="00422763"/>
    <w:rsid w:val="004257D8"/>
    <w:rsid w:val="0042673F"/>
    <w:rsid w:val="0043149A"/>
    <w:rsid w:val="00432377"/>
    <w:rsid w:val="00433753"/>
    <w:rsid w:val="0043501E"/>
    <w:rsid w:val="00441BA0"/>
    <w:rsid w:val="00447BCC"/>
    <w:rsid w:val="00447C88"/>
    <w:rsid w:val="00447F7C"/>
    <w:rsid w:val="00454195"/>
    <w:rsid w:val="0045470A"/>
    <w:rsid w:val="004553DF"/>
    <w:rsid w:val="00455739"/>
    <w:rsid w:val="00455755"/>
    <w:rsid w:val="004567FF"/>
    <w:rsid w:val="004611F3"/>
    <w:rsid w:val="004615E6"/>
    <w:rsid w:val="0046318E"/>
    <w:rsid w:val="00472C8A"/>
    <w:rsid w:val="00472EF9"/>
    <w:rsid w:val="004776FE"/>
    <w:rsid w:val="00480421"/>
    <w:rsid w:val="00480E67"/>
    <w:rsid w:val="0048355B"/>
    <w:rsid w:val="0048407B"/>
    <w:rsid w:val="004853EA"/>
    <w:rsid w:val="004911C5"/>
    <w:rsid w:val="004913DF"/>
    <w:rsid w:val="00492350"/>
    <w:rsid w:val="00493DB0"/>
    <w:rsid w:val="00495CED"/>
    <w:rsid w:val="004A0B87"/>
    <w:rsid w:val="004A499B"/>
    <w:rsid w:val="004B2B63"/>
    <w:rsid w:val="004B647E"/>
    <w:rsid w:val="004B7513"/>
    <w:rsid w:val="004C0AC9"/>
    <w:rsid w:val="004C2499"/>
    <w:rsid w:val="004C3EAE"/>
    <w:rsid w:val="004C537D"/>
    <w:rsid w:val="004C6441"/>
    <w:rsid w:val="004D0BCD"/>
    <w:rsid w:val="004D1779"/>
    <w:rsid w:val="004D35D8"/>
    <w:rsid w:val="004D46BA"/>
    <w:rsid w:val="004D729C"/>
    <w:rsid w:val="004E14C9"/>
    <w:rsid w:val="004E23D1"/>
    <w:rsid w:val="004E4231"/>
    <w:rsid w:val="004E5536"/>
    <w:rsid w:val="004E56D0"/>
    <w:rsid w:val="004E6E79"/>
    <w:rsid w:val="004E73AC"/>
    <w:rsid w:val="004F1920"/>
    <w:rsid w:val="004F1C0C"/>
    <w:rsid w:val="004F2E50"/>
    <w:rsid w:val="00500767"/>
    <w:rsid w:val="00500FC4"/>
    <w:rsid w:val="00504418"/>
    <w:rsid w:val="00507094"/>
    <w:rsid w:val="00510D44"/>
    <w:rsid w:val="00515C3F"/>
    <w:rsid w:val="0051693D"/>
    <w:rsid w:val="00516A16"/>
    <w:rsid w:val="00520514"/>
    <w:rsid w:val="00522A93"/>
    <w:rsid w:val="00525011"/>
    <w:rsid w:val="00525DDF"/>
    <w:rsid w:val="00525F2F"/>
    <w:rsid w:val="00532046"/>
    <w:rsid w:val="0053282F"/>
    <w:rsid w:val="00533DF0"/>
    <w:rsid w:val="00534162"/>
    <w:rsid w:val="00536934"/>
    <w:rsid w:val="00544DB4"/>
    <w:rsid w:val="00551998"/>
    <w:rsid w:val="00555150"/>
    <w:rsid w:val="0055589D"/>
    <w:rsid w:val="00555D5C"/>
    <w:rsid w:val="00556FF7"/>
    <w:rsid w:val="00557749"/>
    <w:rsid w:val="005675E2"/>
    <w:rsid w:val="0057296C"/>
    <w:rsid w:val="00573FEF"/>
    <w:rsid w:val="0058209B"/>
    <w:rsid w:val="005826D2"/>
    <w:rsid w:val="00591E9A"/>
    <w:rsid w:val="00596484"/>
    <w:rsid w:val="005A024A"/>
    <w:rsid w:val="005A0DBA"/>
    <w:rsid w:val="005A394B"/>
    <w:rsid w:val="005A5652"/>
    <w:rsid w:val="005A56BD"/>
    <w:rsid w:val="005A745E"/>
    <w:rsid w:val="005B52B3"/>
    <w:rsid w:val="005B5B8F"/>
    <w:rsid w:val="005B7D03"/>
    <w:rsid w:val="005C1E81"/>
    <w:rsid w:val="005C3129"/>
    <w:rsid w:val="005C512A"/>
    <w:rsid w:val="005C6A2D"/>
    <w:rsid w:val="005D00CC"/>
    <w:rsid w:val="005D10C6"/>
    <w:rsid w:val="005D6D8A"/>
    <w:rsid w:val="005E1EF3"/>
    <w:rsid w:val="005E2EB9"/>
    <w:rsid w:val="005E5601"/>
    <w:rsid w:val="005E5C26"/>
    <w:rsid w:val="005E6E1E"/>
    <w:rsid w:val="005F5A66"/>
    <w:rsid w:val="005F752F"/>
    <w:rsid w:val="00600038"/>
    <w:rsid w:val="00602349"/>
    <w:rsid w:val="0060427A"/>
    <w:rsid w:val="00604CDF"/>
    <w:rsid w:val="00606F09"/>
    <w:rsid w:val="00612069"/>
    <w:rsid w:val="00617DDF"/>
    <w:rsid w:val="0062018B"/>
    <w:rsid w:val="0062116A"/>
    <w:rsid w:val="00623473"/>
    <w:rsid w:val="006323C9"/>
    <w:rsid w:val="006331E8"/>
    <w:rsid w:val="00636C90"/>
    <w:rsid w:val="0064391D"/>
    <w:rsid w:val="006454A9"/>
    <w:rsid w:val="006506CA"/>
    <w:rsid w:val="00650B40"/>
    <w:rsid w:val="00654307"/>
    <w:rsid w:val="0065516C"/>
    <w:rsid w:val="00655B4D"/>
    <w:rsid w:val="00660CC8"/>
    <w:rsid w:val="0066280C"/>
    <w:rsid w:val="0066292C"/>
    <w:rsid w:val="0066394E"/>
    <w:rsid w:val="006656B5"/>
    <w:rsid w:val="006726AB"/>
    <w:rsid w:val="0067403E"/>
    <w:rsid w:val="00681C29"/>
    <w:rsid w:val="00682D5F"/>
    <w:rsid w:val="00683925"/>
    <w:rsid w:val="00684974"/>
    <w:rsid w:val="00685033"/>
    <w:rsid w:val="0068536D"/>
    <w:rsid w:val="00686384"/>
    <w:rsid w:val="00686E19"/>
    <w:rsid w:val="00691176"/>
    <w:rsid w:val="00692B69"/>
    <w:rsid w:val="00696691"/>
    <w:rsid w:val="0069678D"/>
    <w:rsid w:val="00696D74"/>
    <w:rsid w:val="006A0585"/>
    <w:rsid w:val="006A2216"/>
    <w:rsid w:val="006A44B8"/>
    <w:rsid w:val="006B1218"/>
    <w:rsid w:val="006B2405"/>
    <w:rsid w:val="006B326F"/>
    <w:rsid w:val="006B6ED0"/>
    <w:rsid w:val="006C0FA0"/>
    <w:rsid w:val="006C76F4"/>
    <w:rsid w:val="006D2A18"/>
    <w:rsid w:val="006D3E6D"/>
    <w:rsid w:val="006D5FA9"/>
    <w:rsid w:val="006D6FFC"/>
    <w:rsid w:val="006E1D6E"/>
    <w:rsid w:val="006E3049"/>
    <w:rsid w:val="006E468F"/>
    <w:rsid w:val="006E79A5"/>
    <w:rsid w:val="006F0279"/>
    <w:rsid w:val="00704BF8"/>
    <w:rsid w:val="0070626C"/>
    <w:rsid w:val="00713B2D"/>
    <w:rsid w:val="00714042"/>
    <w:rsid w:val="007146F7"/>
    <w:rsid w:val="00715E28"/>
    <w:rsid w:val="007206BB"/>
    <w:rsid w:val="0072183F"/>
    <w:rsid w:val="00721890"/>
    <w:rsid w:val="00724A4E"/>
    <w:rsid w:val="00724FE6"/>
    <w:rsid w:val="00725B3A"/>
    <w:rsid w:val="00727BA0"/>
    <w:rsid w:val="00735913"/>
    <w:rsid w:val="00736B0B"/>
    <w:rsid w:val="00737084"/>
    <w:rsid w:val="00746E65"/>
    <w:rsid w:val="0074778D"/>
    <w:rsid w:val="007550B8"/>
    <w:rsid w:val="007575FF"/>
    <w:rsid w:val="007611CC"/>
    <w:rsid w:val="0076154F"/>
    <w:rsid w:val="007662B3"/>
    <w:rsid w:val="007727D2"/>
    <w:rsid w:val="007749B4"/>
    <w:rsid w:val="00774A22"/>
    <w:rsid w:val="00776CE0"/>
    <w:rsid w:val="007807F0"/>
    <w:rsid w:val="00782569"/>
    <w:rsid w:val="007869B5"/>
    <w:rsid w:val="00787825"/>
    <w:rsid w:val="00790524"/>
    <w:rsid w:val="0079713C"/>
    <w:rsid w:val="007A1B82"/>
    <w:rsid w:val="007A46CC"/>
    <w:rsid w:val="007A5D41"/>
    <w:rsid w:val="007B0205"/>
    <w:rsid w:val="007B02DE"/>
    <w:rsid w:val="007B6EA9"/>
    <w:rsid w:val="007C1C7F"/>
    <w:rsid w:val="007C2B2B"/>
    <w:rsid w:val="007C35CE"/>
    <w:rsid w:val="007C7A0F"/>
    <w:rsid w:val="007D2F7D"/>
    <w:rsid w:val="007D41BB"/>
    <w:rsid w:val="007D5067"/>
    <w:rsid w:val="007D61EB"/>
    <w:rsid w:val="007D703C"/>
    <w:rsid w:val="007D7A31"/>
    <w:rsid w:val="007E000C"/>
    <w:rsid w:val="007E22C6"/>
    <w:rsid w:val="007E2D37"/>
    <w:rsid w:val="007E40E2"/>
    <w:rsid w:val="007E4FD9"/>
    <w:rsid w:val="007E54B2"/>
    <w:rsid w:val="007E5B5C"/>
    <w:rsid w:val="007E63B8"/>
    <w:rsid w:val="007E64DF"/>
    <w:rsid w:val="007F0DA5"/>
    <w:rsid w:val="007F3F81"/>
    <w:rsid w:val="00802392"/>
    <w:rsid w:val="00805E23"/>
    <w:rsid w:val="00806EB8"/>
    <w:rsid w:val="008073CA"/>
    <w:rsid w:val="00810C10"/>
    <w:rsid w:val="008145EA"/>
    <w:rsid w:val="008176A8"/>
    <w:rsid w:val="008278C2"/>
    <w:rsid w:val="00827E50"/>
    <w:rsid w:val="008303CE"/>
    <w:rsid w:val="0083742B"/>
    <w:rsid w:val="00840E33"/>
    <w:rsid w:val="008428E2"/>
    <w:rsid w:val="0084490B"/>
    <w:rsid w:val="00850D73"/>
    <w:rsid w:val="00857284"/>
    <w:rsid w:val="0085786B"/>
    <w:rsid w:val="00857FD6"/>
    <w:rsid w:val="00864DCE"/>
    <w:rsid w:val="00867173"/>
    <w:rsid w:val="0087136B"/>
    <w:rsid w:val="008750CA"/>
    <w:rsid w:val="00876DE7"/>
    <w:rsid w:val="00881DD5"/>
    <w:rsid w:val="00886800"/>
    <w:rsid w:val="00892E5A"/>
    <w:rsid w:val="008A3551"/>
    <w:rsid w:val="008A6BDE"/>
    <w:rsid w:val="008A7574"/>
    <w:rsid w:val="008B0B7B"/>
    <w:rsid w:val="008B3244"/>
    <w:rsid w:val="008B3D2D"/>
    <w:rsid w:val="008B4583"/>
    <w:rsid w:val="008B5527"/>
    <w:rsid w:val="008B603A"/>
    <w:rsid w:val="008B6FD0"/>
    <w:rsid w:val="008C03DB"/>
    <w:rsid w:val="008C31CD"/>
    <w:rsid w:val="008C5E6F"/>
    <w:rsid w:val="008C6C77"/>
    <w:rsid w:val="008C6EF4"/>
    <w:rsid w:val="008D026B"/>
    <w:rsid w:val="008D074F"/>
    <w:rsid w:val="008D31C8"/>
    <w:rsid w:val="008D3C90"/>
    <w:rsid w:val="008D7510"/>
    <w:rsid w:val="008E0243"/>
    <w:rsid w:val="008E3623"/>
    <w:rsid w:val="008E3DBB"/>
    <w:rsid w:val="008E7E22"/>
    <w:rsid w:val="008F0BFE"/>
    <w:rsid w:val="008F28AD"/>
    <w:rsid w:val="008F53F4"/>
    <w:rsid w:val="008F598F"/>
    <w:rsid w:val="008F798F"/>
    <w:rsid w:val="008F7FAA"/>
    <w:rsid w:val="00901081"/>
    <w:rsid w:val="0090531F"/>
    <w:rsid w:val="00905C37"/>
    <w:rsid w:val="00906B56"/>
    <w:rsid w:val="00910629"/>
    <w:rsid w:val="009133C7"/>
    <w:rsid w:val="00914E0F"/>
    <w:rsid w:val="00920198"/>
    <w:rsid w:val="009202DF"/>
    <w:rsid w:val="009210BC"/>
    <w:rsid w:val="00927C28"/>
    <w:rsid w:val="009328EC"/>
    <w:rsid w:val="00933E85"/>
    <w:rsid w:val="00934398"/>
    <w:rsid w:val="00937FE3"/>
    <w:rsid w:val="00941B5D"/>
    <w:rsid w:val="0094216B"/>
    <w:rsid w:val="0094327F"/>
    <w:rsid w:val="009446EA"/>
    <w:rsid w:val="009451BE"/>
    <w:rsid w:val="00945780"/>
    <w:rsid w:val="00945EC9"/>
    <w:rsid w:val="009475BE"/>
    <w:rsid w:val="0095089D"/>
    <w:rsid w:val="0095150A"/>
    <w:rsid w:val="0095643C"/>
    <w:rsid w:val="00960394"/>
    <w:rsid w:val="00961CF9"/>
    <w:rsid w:val="00961F44"/>
    <w:rsid w:val="0096394A"/>
    <w:rsid w:val="00965664"/>
    <w:rsid w:val="009706FE"/>
    <w:rsid w:val="00971440"/>
    <w:rsid w:val="0097264D"/>
    <w:rsid w:val="00972856"/>
    <w:rsid w:val="009765AF"/>
    <w:rsid w:val="0098023E"/>
    <w:rsid w:val="00982B42"/>
    <w:rsid w:val="0098486F"/>
    <w:rsid w:val="00990D32"/>
    <w:rsid w:val="009937B4"/>
    <w:rsid w:val="00994497"/>
    <w:rsid w:val="009944B8"/>
    <w:rsid w:val="0099515C"/>
    <w:rsid w:val="00995381"/>
    <w:rsid w:val="009958F0"/>
    <w:rsid w:val="00996D50"/>
    <w:rsid w:val="00997237"/>
    <w:rsid w:val="0099775B"/>
    <w:rsid w:val="009B3263"/>
    <w:rsid w:val="009C6A64"/>
    <w:rsid w:val="009C7A5E"/>
    <w:rsid w:val="009D0030"/>
    <w:rsid w:val="009D1AD9"/>
    <w:rsid w:val="009D69AF"/>
    <w:rsid w:val="009D6E8A"/>
    <w:rsid w:val="009D7111"/>
    <w:rsid w:val="009D7341"/>
    <w:rsid w:val="009E49D1"/>
    <w:rsid w:val="009E49E1"/>
    <w:rsid w:val="009E6975"/>
    <w:rsid w:val="009F0DBA"/>
    <w:rsid w:val="009F3CD6"/>
    <w:rsid w:val="009F45F1"/>
    <w:rsid w:val="009F4B79"/>
    <w:rsid w:val="009F7A55"/>
    <w:rsid w:val="00A00791"/>
    <w:rsid w:val="00A02C72"/>
    <w:rsid w:val="00A0323A"/>
    <w:rsid w:val="00A0566F"/>
    <w:rsid w:val="00A06A70"/>
    <w:rsid w:val="00A111EA"/>
    <w:rsid w:val="00A112F6"/>
    <w:rsid w:val="00A24397"/>
    <w:rsid w:val="00A31427"/>
    <w:rsid w:val="00A3371D"/>
    <w:rsid w:val="00A37E0B"/>
    <w:rsid w:val="00A41750"/>
    <w:rsid w:val="00A41B8E"/>
    <w:rsid w:val="00A43865"/>
    <w:rsid w:val="00A45895"/>
    <w:rsid w:val="00A515C3"/>
    <w:rsid w:val="00A53BB3"/>
    <w:rsid w:val="00A60C9E"/>
    <w:rsid w:val="00A615EE"/>
    <w:rsid w:val="00A665C6"/>
    <w:rsid w:val="00A7003C"/>
    <w:rsid w:val="00A704AA"/>
    <w:rsid w:val="00A71210"/>
    <w:rsid w:val="00A71773"/>
    <w:rsid w:val="00A8074B"/>
    <w:rsid w:val="00A81998"/>
    <w:rsid w:val="00A82769"/>
    <w:rsid w:val="00A846C1"/>
    <w:rsid w:val="00A847F5"/>
    <w:rsid w:val="00A91F8B"/>
    <w:rsid w:val="00A935BA"/>
    <w:rsid w:val="00A94CAC"/>
    <w:rsid w:val="00A9558C"/>
    <w:rsid w:val="00A97D6E"/>
    <w:rsid w:val="00AA04F7"/>
    <w:rsid w:val="00AC0FC5"/>
    <w:rsid w:val="00AC3761"/>
    <w:rsid w:val="00AD3819"/>
    <w:rsid w:val="00AD5AB9"/>
    <w:rsid w:val="00AE0BBF"/>
    <w:rsid w:val="00AE18DE"/>
    <w:rsid w:val="00AE276D"/>
    <w:rsid w:val="00AE4C8B"/>
    <w:rsid w:val="00AE58E1"/>
    <w:rsid w:val="00AE60CF"/>
    <w:rsid w:val="00AE6819"/>
    <w:rsid w:val="00AE6BE1"/>
    <w:rsid w:val="00AE7CF5"/>
    <w:rsid w:val="00AF2829"/>
    <w:rsid w:val="00AF30DD"/>
    <w:rsid w:val="00B063A0"/>
    <w:rsid w:val="00B06F26"/>
    <w:rsid w:val="00B0721F"/>
    <w:rsid w:val="00B138D5"/>
    <w:rsid w:val="00B15AFC"/>
    <w:rsid w:val="00B15EAE"/>
    <w:rsid w:val="00B204A2"/>
    <w:rsid w:val="00B22C95"/>
    <w:rsid w:val="00B23772"/>
    <w:rsid w:val="00B24227"/>
    <w:rsid w:val="00B25669"/>
    <w:rsid w:val="00B256FD"/>
    <w:rsid w:val="00B25ACB"/>
    <w:rsid w:val="00B27F22"/>
    <w:rsid w:val="00B33E70"/>
    <w:rsid w:val="00B34960"/>
    <w:rsid w:val="00B36300"/>
    <w:rsid w:val="00B36653"/>
    <w:rsid w:val="00B37A9E"/>
    <w:rsid w:val="00B409BE"/>
    <w:rsid w:val="00B42D3D"/>
    <w:rsid w:val="00B45494"/>
    <w:rsid w:val="00B46823"/>
    <w:rsid w:val="00B475FE"/>
    <w:rsid w:val="00B47A1B"/>
    <w:rsid w:val="00B47BD6"/>
    <w:rsid w:val="00B53DFE"/>
    <w:rsid w:val="00B64144"/>
    <w:rsid w:val="00B64DC7"/>
    <w:rsid w:val="00B65C72"/>
    <w:rsid w:val="00B679C2"/>
    <w:rsid w:val="00B73903"/>
    <w:rsid w:val="00B73B29"/>
    <w:rsid w:val="00B76BA1"/>
    <w:rsid w:val="00B81D2C"/>
    <w:rsid w:val="00B82146"/>
    <w:rsid w:val="00B82AEA"/>
    <w:rsid w:val="00B830ED"/>
    <w:rsid w:val="00B835E3"/>
    <w:rsid w:val="00B83FE9"/>
    <w:rsid w:val="00B864CA"/>
    <w:rsid w:val="00B8696C"/>
    <w:rsid w:val="00B86BFA"/>
    <w:rsid w:val="00B93C7D"/>
    <w:rsid w:val="00B93D34"/>
    <w:rsid w:val="00B94556"/>
    <w:rsid w:val="00B948AE"/>
    <w:rsid w:val="00B9554B"/>
    <w:rsid w:val="00BA27C4"/>
    <w:rsid w:val="00BB151D"/>
    <w:rsid w:val="00BB6B68"/>
    <w:rsid w:val="00BC0AF3"/>
    <w:rsid w:val="00BC0D32"/>
    <w:rsid w:val="00BC1DA6"/>
    <w:rsid w:val="00BC2015"/>
    <w:rsid w:val="00BC3253"/>
    <w:rsid w:val="00BC385B"/>
    <w:rsid w:val="00BC5A1B"/>
    <w:rsid w:val="00BC5B3C"/>
    <w:rsid w:val="00BC7539"/>
    <w:rsid w:val="00BD0217"/>
    <w:rsid w:val="00BD450D"/>
    <w:rsid w:val="00BD5900"/>
    <w:rsid w:val="00BD6A3C"/>
    <w:rsid w:val="00BD7B72"/>
    <w:rsid w:val="00BE1A16"/>
    <w:rsid w:val="00BE1D57"/>
    <w:rsid w:val="00BE1E53"/>
    <w:rsid w:val="00BE4CDE"/>
    <w:rsid w:val="00BE6D55"/>
    <w:rsid w:val="00BF33C9"/>
    <w:rsid w:val="00BF5D70"/>
    <w:rsid w:val="00BF7EB9"/>
    <w:rsid w:val="00C12CD6"/>
    <w:rsid w:val="00C13AA5"/>
    <w:rsid w:val="00C16663"/>
    <w:rsid w:val="00C1681E"/>
    <w:rsid w:val="00C17751"/>
    <w:rsid w:val="00C22396"/>
    <w:rsid w:val="00C2284D"/>
    <w:rsid w:val="00C23304"/>
    <w:rsid w:val="00C24408"/>
    <w:rsid w:val="00C26876"/>
    <w:rsid w:val="00C31933"/>
    <w:rsid w:val="00C34977"/>
    <w:rsid w:val="00C36BDA"/>
    <w:rsid w:val="00C36D65"/>
    <w:rsid w:val="00C379F0"/>
    <w:rsid w:val="00C43B12"/>
    <w:rsid w:val="00C43D16"/>
    <w:rsid w:val="00C500F5"/>
    <w:rsid w:val="00C53303"/>
    <w:rsid w:val="00C541A3"/>
    <w:rsid w:val="00C54B34"/>
    <w:rsid w:val="00C55C27"/>
    <w:rsid w:val="00C57849"/>
    <w:rsid w:val="00C579D4"/>
    <w:rsid w:val="00C61729"/>
    <w:rsid w:val="00C63876"/>
    <w:rsid w:val="00C63CEE"/>
    <w:rsid w:val="00C651F3"/>
    <w:rsid w:val="00C67A3E"/>
    <w:rsid w:val="00C70459"/>
    <w:rsid w:val="00C71B31"/>
    <w:rsid w:val="00C71EF7"/>
    <w:rsid w:val="00C72F3A"/>
    <w:rsid w:val="00C73D2E"/>
    <w:rsid w:val="00C7567F"/>
    <w:rsid w:val="00C760BD"/>
    <w:rsid w:val="00C81EE8"/>
    <w:rsid w:val="00C85BD2"/>
    <w:rsid w:val="00C876F5"/>
    <w:rsid w:val="00C948C5"/>
    <w:rsid w:val="00C96175"/>
    <w:rsid w:val="00C97857"/>
    <w:rsid w:val="00CA0AD4"/>
    <w:rsid w:val="00CA61AF"/>
    <w:rsid w:val="00CB0ABE"/>
    <w:rsid w:val="00CB0B99"/>
    <w:rsid w:val="00CB1A85"/>
    <w:rsid w:val="00CB6E19"/>
    <w:rsid w:val="00CB7239"/>
    <w:rsid w:val="00CC0782"/>
    <w:rsid w:val="00CC0B73"/>
    <w:rsid w:val="00CC1A2C"/>
    <w:rsid w:val="00CC22EE"/>
    <w:rsid w:val="00CC29B0"/>
    <w:rsid w:val="00CC3C58"/>
    <w:rsid w:val="00CC71B6"/>
    <w:rsid w:val="00CD006A"/>
    <w:rsid w:val="00CD243D"/>
    <w:rsid w:val="00CD507A"/>
    <w:rsid w:val="00CD512E"/>
    <w:rsid w:val="00CE0B02"/>
    <w:rsid w:val="00CE13E9"/>
    <w:rsid w:val="00CE2063"/>
    <w:rsid w:val="00CE4A08"/>
    <w:rsid w:val="00CE6791"/>
    <w:rsid w:val="00CE6FF3"/>
    <w:rsid w:val="00CE72B5"/>
    <w:rsid w:val="00CF3015"/>
    <w:rsid w:val="00CF449C"/>
    <w:rsid w:val="00D0065B"/>
    <w:rsid w:val="00D035E0"/>
    <w:rsid w:val="00D050E0"/>
    <w:rsid w:val="00D051DC"/>
    <w:rsid w:val="00D06647"/>
    <w:rsid w:val="00D0770D"/>
    <w:rsid w:val="00D104BA"/>
    <w:rsid w:val="00D10515"/>
    <w:rsid w:val="00D12D63"/>
    <w:rsid w:val="00D14187"/>
    <w:rsid w:val="00D178ED"/>
    <w:rsid w:val="00D206B4"/>
    <w:rsid w:val="00D20CBC"/>
    <w:rsid w:val="00D20DD8"/>
    <w:rsid w:val="00D313E7"/>
    <w:rsid w:val="00D34FF5"/>
    <w:rsid w:val="00D40176"/>
    <w:rsid w:val="00D448BE"/>
    <w:rsid w:val="00D44A2E"/>
    <w:rsid w:val="00D44EA4"/>
    <w:rsid w:val="00D46796"/>
    <w:rsid w:val="00D47125"/>
    <w:rsid w:val="00D51B85"/>
    <w:rsid w:val="00D606E7"/>
    <w:rsid w:val="00D63D14"/>
    <w:rsid w:val="00D6512A"/>
    <w:rsid w:val="00D667F3"/>
    <w:rsid w:val="00D721EB"/>
    <w:rsid w:val="00D72715"/>
    <w:rsid w:val="00D73CBF"/>
    <w:rsid w:val="00D77F5B"/>
    <w:rsid w:val="00D81AC4"/>
    <w:rsid w:val="00D843E7"/>
    <w:rsid w:val="00D86D28"/>
    <w:rsid w:val="00D9025E"/>
    <w:rsid w:val="00D92DA1"/>
    <w:rsid w:val="00D96F6F"/>
    <w:rsid w:val="00D97673"/>
    <w:rsid w:val="00DB0DC5"/>
    <w:rsid w:val="00DB188D"/>
    <w:rsid w:val="00DB2D19"/>
    <w:rsid w:val="00DB2E1A"/>
    <w:rsid w:val="00DB543E"/>
    <w:rsid w:val="00DB64FE"/>
    <w:rsid w:val="00DC0A5B"/>
    <w:rsid w:val="00DC378F"/>
    <w:rsid w:val="00DC6300"/>
    <w:rsid w:val="00DC74AC"/>
    <w:rsid w:val="00DD191D"/>
    <w:rsid w:val="00DD3267"/>
    <w:rsid w:val="00DD460D"/>
    <w:rsid w:val="00DD4B9F"/>
    <w:rsid w:val="00DD6998"/>
    <w:rsid w:val="00DD746D"/>
    <w:rsid w:val="00DD7F2B"/>
    <w:rsid w:val="00DE0AF4"/>
    <w:rsid w:val="00DE10E1"/>
    <w:rsid w:val="00DE1876"/>
    <w:rsid w:val="00DE30B1"/>
    <w:rsid w:val="00DE3E43"/>
    <w:rsid w:val="00DE47D8"/>
    <w:rsid w:val="00DE49BB"/>
    <w:rsid w:val="00DE6368"/>
    <w:rsid w:val="00DE6483"/>
    <w:rsid w:val="00DF448D"/>
    <w:rsid w:val="00DF6855"/>
    <w:rsid w:val="00DF74CC"/>
    <w:rsid w:val="00E00994"/>
    <w:rsid w:val="00E00F4C"/>
    <w:rsid w:val="00E0380D"/>
    <w:rsid w:val="00E03CB7"/>
    <w:rsid w:val="00E0751B"/>
    <w:rsid w:val="00E15FE0"/>
    <w:rsid w:val="00E16C89"/>
    <w:rsid w:val="00E176A4"/>
    <w:rsid w:val="00E20B06"/>
    <w:rsid w:val="00E23B39"/>
    <w:rsid w:val="00E23FC3"/>
    <w:rsid w:val="00E24D05"/>
    <w:rsid w:val="00E251B5"/>
    <w:rsid w:val="00E27A7F"/>
    <w:rsid w:val="00E27EC0"/>
    <w:rsid w:val="00E303EE"/>
    <w:rsid w:val="00E30D97"/>
    <w:rsid w:val="00E3344C"/>
    <w:rsid w:val="00E356AD"/>
    <w:rsid w:val="00E359F7"/>
    <w:rsid w:val="00E3676D"/>
    <w:rsid w:val="00E3794D"/>
    <w:rsid w:val="00E47014"/>
    <w:rsid w:val="00E51E17"/>
    <w:rsid w:val="00E52A64"/>
    <w:rsid w:val="00E53FA5"/>
    <w:rsid w:val="00E5536D"/>
    <w:rsid w:val="00E55E38"/>
    <w:rsid w:val="00E576DE"/>
    <w:rsid w:val="00E6222B"/>
    <w:rsid w:val="00E62D71"/>
    <w:rsid w:val="00E6373C"/>
    <w:rsid w:val="00E64348"/>
    <w:rsid w:val="00E64684"/>
    <w:rsid w:val="00E70478"/>
    <w:rsid w:val="00E70A93"/>
    <w:rsid w:val="00E7136B"/>
    <w:rsid w:val="00E72248"/>
    <w:rsid w:val="00E74FD0"/>
    <w:rsid w:val="00E757D0"/>
    <w:rsid w:val="00E763CF"/>
    <w:rsid w:val="00E7673C"/>
    <w:rsid w:val="00E80493"/>
    <w:rsid w:val="00E809E9"/>
    <w:rsid w:val="00E80B36"/>
    <w:rsid w:val="00E83DC7"/>
    <w:rsid w:val="00E84949"/>
    <w:rsid w:val="00E877C8"/>
    <w:rsid w:val="00E950EB"/>
    <w:rsid w:val="00EA0693"/>
    <w:rsid w:val="00EA2B61"/>
    <w:rsid w:val="00EA5610"/>
    <w:rsid w:val="00EA6A80"/>
    <w:rsid w:val="00EA76BC"/>
    <w:rsid w:val="00EB1469"/>
    <w:rsid w:val="00EB2EFE"/>
    <w:rsid w:val="00EB7CEC"/>
    <w:rsid w:val="00EB7D56"/>
    <w:rsid w:val="00EC25F3"/>
    <w:rsid w:val="00EC2B7E"/>
    <w:rsid w:val="00EC3AC5"/>
    <w:rsid w:val="00EC57B6"/>
    <w:rsid w:val="00EC6980"/>
    <w:rsid w:val="00EC7466"/>
    <w:rsid w:val="00ED3C07"/>
    <w:rsid w:val="00ED726A"/>
    <w:rsid w:val="00EE2F40"/>
    <w:rsid w:val="00EE7C18"/>
    <w:rsid w:val="00EF321C"/>
    <w:rsid w:val="00EF3C96"/>
    <w:rsid w:val="00EF4E94"/>
    <w:rsid w:val="00EF53C4"/>
    <w:rsid w:val="00EF7254"/>
    <w:rsid w:val="00F01612"/>
    <w:rsid w:val="00F02530"/>
    <w:rsid w:val="00F036C0"/>
    <w:rsid w:val="00F03783"/>
    <w:rsid w:val="00F042D1"/>
    <w:rsid w:val="00F0466F"/>
    <w:rsid w:val="00F063C4"/>
    <w:rsid w:val="00F06F77"/>
    <w:rsid w:val="00F07A0A"/>
    <w:rsid w:val="00F07A82"/>
    <w:rsid w:val="00F11580"/>
    <w:rsid w:val="00F13685"/>
    <w:rsid w:val="00F159CF"/>
    <w:rsid w:val="00F1696C"/>
    <w:rsid w:val="00F2437A"/>
    <w:rsid w:val="00F25771"/>
    <w:rsid w:val="00F305A3"/>
    <w:rsid w:val="00F31356"/>
    <w:rsid w:val="00F42445"/>
    <w:rsid w:val="00F4383F"/>
    <w:rsid w:val="00F44E77"/>
    <w:rsid w:val="00F4613D"/>
    <w:rsid w:val="00F47361"/>
    <w:rsid w:val="00F52241"/>
    <w:rsid w:val="00F53734"/>
    <w:rsid w:val="00F54931"/>
    <w:rsid w:val="00F54B64"/>
    <w:rsid w:val="00F574AA"/>
    <w:rsid w:val="00F578D5"/>
    <w:rsid w:val="00F64121"/>
    <w:rsid w:val="00F64C51"/>
    <w:rsid w:val="00F64E78"/>
    <w:rsid w:val="00F65A8B"/>
    <w:rsid w:val="00F66571"/>
    <w:rsid w:val="00F66F44"/>
    <w:rsid w:val="00F73C57"/>
    <w:rsid w:val="00F74EB1"/>
    <w:rsid w:val="00F767D0"/>
    <w:rsid w:val="00F77273"/>
    <w:rsid w:val="00F77D2E"/>
    <w:rsid w:val="00F910C3"/>
    <w:rsid w:val="00F93E22"/>
    <w:rsid w:val="00FA1D10"/>
    <w:rsid w:val="00FA474C"/>
    <w:rsid w:val="00FA4C3F"/>
    <w:rsid w:val="00FB0D9B"/>
    <w:rsid w:val="00FB32E0"/>
    <w:rsid w:val="00FB400D"/>
    <w:rsid w:val="00FB48A3"/>
    <w:rsid w:val="00FB5623"/>
    <w:rsid w:val="00FB69E4"/>
    <w:rsid w:val="00FC21A4"/>
    <w:rsid w:val="00FC5609"/>
    <w:rsid w:val="00FC67DD"/>
    <w:rsid w:val="00FD3BEF"/>
    <w:rsid w:val="00FD66FA"/>
    <w:rsid w:val="00FD73AE"/>
    <w:rsid w:val="00FD769B"/>
    <w:rsid w:val="00FE44C1"/>
    <w:rsid w:val="00FE633A"/>
    <w:rsid w:val="00FF1606"/>
    <w:rsid w:val="00FF1829"/>
    <w:rsid w:val="00FF5B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DD7E7"/>
  <w15:chartTrackingRefBased/>
  <w15:docId w15:val="{5A7207B3-3243-4F79-A297-3DEA9412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70C0"/>
    <w:rPr>
      <w:sz w:val="24"/>
      <w:szCs w:val="24"/>
      <w:lang w:eastAsia="en-US"/>
    </w:rPr>
  </w:style>
  <w:style w:type="paragraph" w:styleId="Heading1">
    <w:name w:val="heading 1"/>
    <w:basedOn w:val="Normal"/>
    <w:next w:val="Normal"/>
    <w:qFormat/>
    <w:rsid w:val="00EC6980"/>
    <w:pPr>
      <w:keepNext/>
      <w:numPr>
        <w:numId w:val="2"/>
      </w:numPr>
      <w:spacing w:before="240" w:after="60"/>
      <w:outlineLvl w:val="0"/>
    </w:pPr>
    <w:rPr>
      <w:rFonts w:ascii="Arial" w:hAnsi="Arial" w:cs="Arial"/>
      <w:b/>
      <w:bCs/>
      <w:kern w:val="32"/>
      <w:sz w:val="32"/>
      <w:szCs w:val="32"/>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en-US"/>
    </w:rPr>
  </w:style>
  <w:style w:type="paragraph" w:styleId="Subtitle">
    <w:name w:val="Subtitle"/>
    <w:basedOn w:val="Normal"/>
    <w:link w:val="SubtitleChar"/>
    <w:qFormat/>
    <w:rPr>
      <w:b/>
      <w:bCs/>
      <w:lang w:val="en-US"/>
    </w:rPr>
  </w:style>
  <w:style w:type="paragraph" w:styleId="Header">
    <w:name w:val="header"/>
    <w:basedOn w:val="Normal"/>
    <w:link w:val="HeaderChar"/>
    <w:pPr>
      <w:tabs>
        <w:tab w:val="center" w:pos="4153"/>
        <w:tab w:val="right" w:pos="8306"/>
      </w:tabs>
    </w:pPr>
    <w:rPr>
      <w:lang w:val="x-non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rsid w:val="00BF33C9"/>
    <w:pPr>
      <w:spacing w:before="100" w:beforeAutospacing="1" w:after="100" w:afterAutospacing="1"/>
      <w:jc w:val="both"/>
    </w:pPr>
    <w:rPr>
      <w:lang w:val="en-GB"/>
    </w:rPr>
  </w:style>
  <w:style w:type="paragraph" w:styleId="BodyText3">
    <w:name w:val="Body Text 3"/>
    <w:basedOn w:val="Normal"/>
    <w:rsid w:val="008428E2"/>
    <w:pPr>
      <w:jc w:val="both"/>
    </w:pPr>
  </w:style>
  <w:style w:type="paragraph" w:styleId="BalloonText">
    <w:name w:val="Balloon Text"/>
    <w:basedOn w:val="Normal"/>
    <w:semiHidden/>
    <w:rsid w:val="005A5652"/>
    <w:rPr>
      <w:rFonts w:ascii="Tahoma" w:hAnsi="Tahoma" w:cs="Tahoma"/>
      <w:sz w:val="16"/>
      <w:szCs w:val="16"/>
    </w:rPr>
  </w:style>
  <w:style w:type="paragraph" w:styleId="BodyText">
    <w:name w:val="Body Text"/>
    <w:basedOn w:val="Normal"/>
    <w:rsid w:val="00320718"/>
    <w:pPr>
      <w:spacing w:after="120"/>
    </w:pPr>
  </w:style>
  <w:style w:type="paragraph" w:styleId="BodyText2">
    <w:name w:val="Body Text 2"/>
    <w:basedOn w:val="Normal"/>
    <w:rsid w:val="00320718"/>
    <w:pPr>
      <w:spacing w:after="120" w:line="480" w:lineRule="auto"/>
    </w:pPr>
  </w:style>
  <w:style w:type="paragraph" w:styleId="NormalWeb">
    <w:name w:val="Normal (Web)"/>
    <w:basedOn w:val="Normal"/>
    <w:link w:val="NormalWebChar"/>
    <w:rsid w:val="00320718"/>
    <w:pPr>
      <w:spacing w:before="100" w:beforeAutospacing="1" w:after="100" w:afterAutospacing="1"/>
    </w:pPr>
    <w:rPr>
      <w:lang w:val="en-US"/>
    </w:rPr>
  </w:style>
  <w:style w:type="paragraph" w:styleId="HTMLPreformatted">
    <w:name w:val="HTML Preformatted"/>
    <w:basedOn w:val="Normal"/>
    <w:link w:val="HTMLPreformattedChar"/>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CommentReference">
    <w:name w:val="annotation reference"/>
    <w:rsid w:val="001E468E"/>
    <w:rPr>
      <w:sz w:val="16"/>
      <w:szCs w:val="16"/>
    </w:rPr>
  </w:style>
  <w:style w:type="paragraph" w:styleId="CommentText">
    <w:name w:val="annotation text"/>
    <w:basedOn w:val="Normal"/>
    <w:link w:val="CommentTextChar"/>
    <w:rsid w:val="001E468E"/>
    <w:rPr>
      <w:sz w:val="20"/>
      <w:szCs w:val="20"/>
    </w:rPr>
  </w:style>
  <w:style w:type="paragraph" w:styleId="CommentSubject">
    <w:name w:val="annotation subject"/>
    <w:basedOn w:val="CommentText"/>
    <w:next w:val="CommentText"/>
    <w:semiHidden/>
    <w:rsid w:val="001E468E"/>
    <w:rPr>
      <w:b/>
      <w:bCs/>
    </w:rPr>
  </w:style>
  <w:style w:type="character" w:customStyle="1" w:styleId="NormalWebChar">
    <w:name w:val="Normal (Web) Char"/>
    <w:link w:val="NormalWeb"/>
    <w:rsid w:val="00FD3BEF"/>
    <w:rPr>
      <w:sz w:val="24"/>
      <w:szCs w:val="24"/>
      <w:lang w:val="en-US" w:eastAsia="en-US" w:bidi="ar-SA"/>
    </w:rPr>
  </w:style>
  <w:style w:type="character" w:styleId="Hyperlink">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cumentMap">
    <w:name w:val="Document Map"/>
    <w:basedOn w:val="Normal"/>
    <w:semiHidden/>
    <w:rsid w:val="00E51E17"/>
    <w:pPr>
      <w:shd w:val="clear" w:color="auto" w:fill="000080"/>
    </w:pPr>
    <w:rPr>
      <w:rFonts w:ascii="Tahoma" w:hAnsi="Tahoma" w:cs="Tahoma"/>
      <w:sz w:val="20"/>
      <w:szCs w:val="20"/>
    </w:rPr>
  </w:style>
  <w:style w:type="character" w:customStyle="1" w:styleId="HTMLPreformattedChar">
    <w:name w:val="HTML Preformatted Char"/>
    <w:link w:val="HTMLPreformatted"/>
    <w:uiPriority w:val="99"/>
    <w:rsid w:val="007D5067"/>
    <w:rPr>
      <w:rFonts w:ascii="Courier New" w:eastAsia="Courier New" w:hAnsi="Courier New"/>
      <w:lang w:val="en-US" w:eastAsia="en-US"/>
    </w:rPr>
  </w:style>
  <w:style w:type="paragraph" w:styleId="Revision">
    <w:name w:val="Revision"/>
    <w:hidden/>
    <w:uiPriority w:val="99"/>
    <w:semiHidden/>
    <w:rsid w:val="00226BCD"/>
    <w:rPr>
      <w:sz w:val="24"/>
      <w:szCs w:val="24"/>
      <w:lang w:eastAsia="en-US"/>
    </w:rPr>
  </w:style>
  <w:style w:type="character" w:customStyle="1" w:styleId="TitleChar">
    <w:name w:val="Title Char"/>
    <w:link w:val="Title"/>
    <w:rsid w:val="00E52A64"/>
    <w:rPr>
      <w:b/>
      <w:bCs/>
      <w:sz w:val="24"/>
      <w:szCs w:val="24"/>
      <w:lang w:val="en-US" w:eastAsia="en-US"/>
    </w:rPr>
  </w:style>
  <w:style w:type="numbering" w:customStyle="1" w:styleId="List51">
    <w:name w:val="List 51"/>
    <w:rsid w:val="002306BD"/>
    <w:pPr>
      <w:numPr>
        <w:numId w:val="1"/>
      </w:numPr>
    </w:pPr>
  </w:style>
  <w:style w:type="character" w:customStyle="1" w:styleId="HeaderChar">
    <w:name w:val="Header Char"/>
    <w:link w:val="Header"/>
    <w:rsid w:val="002306BD"/>
    <w:rPr>
      <w:sz w:val="24"/>
      <w:szCs w:val="24"/>
      <w:lang w:eastAsia="en-US"/>
    </w:rPr>
  </w:style>
  <w:style w:type="paragraph" w:customStyle="1" w:styleId="Default">
    <w:name w:val="Default"/>
    <w:rsid w:val="00D050E0"/>
    <w:pPr>
      <w:autoSpaceDE w:val="0"/>
      <w:autoSpaceDN w:val="0"/>
      <w:adjustRightInd w:val="0"/>
    </w:pPr>
    <w:rPr>
      <w:rFonts w:eastAsia="Calibri"/>
      <w:color w:val="000000"/>
      <w:sz w:val="24"/>
      <w:szCs w:val="24"/>
      <w:lang w:eastAsia="en-US"/>
    </w:rPr>
  </w:style>
  <w:style w:type="paragraph" w:styleId="ListParagraph">
    <w:name w:val="List Paragraph"/>
    <w:basedOn w:val="Normal"/>
    <w:link w:val="ListParagraphChar"/>
    <w:uiPriority w:val="34"/>
    <w:qFormat/>
    <w:rsid w:val="00C13AA5"/>
    <w:pPr>
      <w:ind w:left="720"/>
      <w:contextualSpacing/>
    </w:pPr>
  </w:style>
  <w:style w:type="paragraph" w:styleId="FootnoteText">
    <w:name w:val="footnote text"/>
    <w:basedOn w:val="Normal"/>
    <w:link w:val="FootnoteTextChar"/>
    <w:rsid w:val="00C61729"/>
    <w:rPr>
      <w:sz w:val="20"/>
      <w:szCs w:val="20"/>
    </w:rPr>
  </w:style>
  <w:style w:type="character" w:customStyle="1" w:styleId="FootnoteTextChar">
    <w:name w:val="Footnote Text Char"/>
    <w:link w:val="FootnoteText"/>
    <w:rsid w:val="00C61729"/>
    <w:rPr>
      <w:lang w:eastAsia="en-US"/>
    </w:rPr>
  </w:style>
  <w:style w:type="character" w:styleId="FootnoteReference">
    <w:name w:val="footnote reference"/>
    <w:rsid w:val="00C61729"/>
    <w:rPr>
      <w:vertAlign w:val="superscript"/>
    </w:rPr>
  </w:style>
  <w:style w:type="character" w:customStyle="1" w:styleId="SubtitleChar">
    <w:name w:val="Subtitle Char"/>
    <w:link w:val="Subtitle"/>
    <w:rsid w:val="008D31C8"/>
    <w:rPr>
      <w:b/>
      <w:bCs/>
      <w:sz w:val="24"/>
      <w:szCs w:val="24"/>
      <w:lang w:val="en-US" w:eastAsia="en-US"/>
    </w:rPr>
  </w:style>
  <w:style w:type="character" w:customStyle="1" w:styleId="CommentTextChar">
    <w:name w:val="Comment Text Char"/>
    <w:link w:val="CommentText"/>
    <w:rsid w:val="000B4D4F"/>
    <w:rPr>
      <w:lang w:eastAsia="en-US"/>
    </w:rPr>
  </w:style>
  <w:style w:type="character" w:styleId="UnresolvedMention">
    <w:name w:val="Unresolved Mention"/>
    <w:uiPriority w:val="99"/>
    <w:semiHidden/>
    <w:unhideWhenUsed/>
    <w:rsid w:val="00D606E7"/>
    <w:rPr>
      <w:color w:val="605E5C"/>
      <w:shd w:val="clear" w:color="auto" w:fill="E1DFDD"/>
    </w:rPr>
  </w:style>
  <w:style w:type="table" w:styleId="TableGrid">
    <w:name w:val="Table Grid"/>
    <w:basedOn w:val="TableNormal"/>
    <w:uiPriority w:val="59"/>
    <w:rsid w:val="00AD5AB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AD5AB9"/>
    <w:rPr>
      <w:sz w:val="24"/>
      <w:szCs w:val="24"/>
      <w:lang w:eastAsia="en-US"/>
    </w:rPr>
  </w:style>
  <w:style w:type="character" w:customStyle="1" w:styleId="SarakstarindkopaRakstz">
    <w:name w:val="Saraksta rindkopa Rakstz."/>
    <w:aliases w:val="Virsraksti Rakstz.,Saistīto dokumentu saraksts Rakstz.,Syle 1 Rakstz.,PPS_Bullet Rakstz.,Numbered Para 1 Rakstz.,Dot pt Rakstz.,List Paragraph Char Char Char Rakstz.,Indicator Text Rakstz.,Bullet Points Rakstz."/>
    <w:basedOn w:val="DefaultParagraphFont"/>
    <w:link w:val="Sarakstarindkopa"/>
    <w:uiPriority w:val="99"/>
    <w:locked/>
    <w:rsid w:val="00C54B34"/>
  </w:style>
  <w:style w:type="paragraph" w:customStyle="1" w:styleId="Sarakstarindkopa">
    <w:name w:val="Saraksta rindkopa"/>
    <w:aliases w:val="Virsraksti,Saistīto dokumentu saraksts,Syle 1,PPS_Bullet,Numbered Para 1,Dot pt,List Paragraph Char Char Char,Indicator Text,Bullet Points,MAIN CONTENT,IFCL - List Paragraph,List Paragraph12,OBC Bullet,F5 List Paragraph,Bullet Styl"/>
    <w:basedOn w:val="Normal"/>
    <w:link w:val="SarakstarindkopaRakstz"/>
    <w:uiPriority w:val="99"/>
    <w:rsid w:val="00C54B34"/>
    <w:pPr>
      <w:spacing w:after="160" w:line="252" w:lineRule="auto"/>
      <w:ind w:left="720"/>
      <w:contextualSpacing/>
    </w:pPr>
    <w:rPr>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374711">
      <w:bodyDiv w:val="1"/>
      <w:marLeft w:val="0"/>
      <w:marRight w:val="0"/>
      <w:marTop w:val="0"/>
      <w:marBottom w:val="0"/>
      <w:divBdr>
        <w:top w:val="none" w:sz="0" w:space="0" w:color="auto"/>
        <w:left w:val="none" w:sz="0" w:space="0" w:color="auto"/>
        <w:bottom w:val="none" w:sz="0" w:space="0" w:color="auto"/>
        <w:right w:val="none" w:sz="0" w:space="0" w:color="auto"/>
      </w:divBdr>
    </w:div>
    <w:div w:id="1021663802">
      <w:bodyDiv w:val="1"/>
      <w:marLeft w:val="0"/>
      <w:marRight w:val="0"/>
      <w:marTop w:val="0"/>
      <w:marBottom w:val="0"/>
      <w:divBdr>
        <w:top w:val="none" w:sz="0" w:space="0" w:color="auto"/>
        <w:left w:val="none" w:sz="0" w:space="0" w:color="auto"/>
        <w:bottom w:val="none" w:sz="0" w:space="0" w:color="auto"/>
        <w:right w:val="none" w:sz="0" w:space="0" w:color="auto"/>
      </w:divBdr>
    </w:div>
    <w:div w:id="1312562586">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 w:id="1500729670">
      <w:bodyDiv w:val="1"/>
      <w:marLeft w:val="0"/>
      <w:marRight w:val="0"/>
      <w:marTop w:val="0"/>
      <w:marBottom w:val="0"/>
      <w:divBdr>
        <w:top w:val="none" w:sz="0" w:space="0" w:color="auto"/>
        <w:left w:val="none" w:sz="0" w:space="0" w:color="auto"/>
        <w:bottom w:val="none" w:sz="0" w:space="0" w:color="auto"/>
        <w:right w:val="none" w:sz="0" w:space="0" w:color="auto"/>
      </w:divBdr>
      <w:divsChild>
        <w:div w:id="810950200">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564174526">
      <w:bodyDiv w:val="1"/>
      <w:marLeft w:val="0"/>
      <w:marRight w:val="0"/>
      <w:marTop w:val="0"/>
      <w:marBottom w:val="0"/>
      <w:divBdr>
        <w:top w:val="none" w:sz="0" w:space="0" w:color="auto"/>
        <w:left w:val="none" w:sz="0" w:space="0" w:color="auto"/>
        <w:bottom w:val="none" w:sz="0" w:space="0" w:color="auto"/>
        <w:right w:val="none" w:sz="0" w:space="0" w:color="auto"/>
      </w:divBdr>
    </w:div>
    <w:div w:id="1973056426">
      <w:bodyDiv w:val="1"/>
      <w:marLeft w:val="0"/>
      <w:marRight w:val="0"/>
      <w:marTop w:val="0"/>
      <w:marBottom w:val="0"/>
      <w:divBdr>
        <w:top w:val="none" w:sz="0" w:space="0" w:color="auto"/>
        <w:left w:val="none" w:sz="0" w:space="0" w:color="auto"/>
        <w:bottom w:val="none" w:sz="0" w:space="0" w:color="auto"/>
        <w:right w:val="none" w:sz="0" w:space="0" w:color="auto"/>
      </w:divBdr>
    </w:div>
    <w:div w:id="213197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b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ba.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ba.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inars.skels@daba.gov.lv" TargetMode="External"/><Relationship Id="rId4" Type="http://schemas.openxmlformats.org/officeDocument/2006/relationships/settings" Target="settings.xml"/><Relationship Id="rId9" Type="http://schemas.openxmlformats.org/officeDocument/2006/relationships/hyperlink" Target="http://www.daba.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10CC0-B165-4294-9C9D-546BCE369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8372</Words>
  <Characters>4773</Characters>
  <Application>Microsoft Office Word</Application>
  <DocSecurity>0</DocSecurity>
  <Lines>39</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13119</CharactersWithSpaces>
  <SharedDoc>false</SharedDoc>
  <HLinks>
    <vt:vector size="30" baseType="variant">
      <vt:variant>
        <vt:i4>3407917</vt:i4>
      </vt:variant>
      <vt:variant>
        <vt:i4>12</vt:i4>
      </vt:variant>
      <vt:variant>
        <vt:i4>0</vt:i4>
      </vt:variant>
      <vt:variant>
        <vt:i4>5</vt:i4>
      </vt:variant>
      <vt:variant>
        <vt:lpwstr>http://www.daba.gov.lv/</vt:lpwstr>
      </vt:variant>
      <vt:variant>
        <vt:lpwstr/>
      </vt:variant>
      <vt:variant>
        <vt:i4>3407917</vt:i4>
      </vt:variant>
      <vt:variant>
        <vt:i4>9</vt:i4>
      </vt:variant>
      <vt:variant>
        <vt:i4>0</vt:i4>
      </vt:variant>
      <vt:variant>
        <vt:i4>5</vt:i4>
      </vt:variant>
      <vt:variant>
        <vt:lpwstr>http://www.daba.gov.lv/</vt:lpwstr>
      </vt:variant>
      <vt:variant>
        <vt:lpwstr/>
      </vt:variant>
      <vt:variant>
        <vt:i4>983101</vt:i4>
      </vt:variant>
      <vt:variant>
        <vt:i4>6</vt:i4>
      </vt:variant>
      <vt:variant>
        <vt:i4>0</vt:i4>
      </vt:variant>
      <vt:variant>
        <vt:i4>5</vt:i4>
      </vt:variant>
      <vt:variant>
        <vt:lpwstr>mailto:einars.skels@daba.gov.lv</vt:lpwstr>
      </vt:variant>
      <vt:variant>
        <vt:lpwstr/>
      </vt:variant>
      <vt:variant>
        <vt:i4>3407917</vt:i4>
      </vt:variant>
      <vt:variant>
        <vt:i4>3</vt:i4>
      </vt:variant>
      <vt:variant>
        <vt:i4>0</vt:i4>
      </vt:variant>
      <vt:variant>
        <vt:i4>5</vt:i4>
      </vt:variant>
      <vt:variant>
        <vt:lpwstr>http://www.daba.gov.lv/</vt:lpwstr>
      </vt:variant>
      <vt:variant>
        <vt:lpwstr/>
      </vt:variant>
      <vt:variant>
        <vt:i4>3407917</vt:i4>
      </vt:variant>
      <vt:variant>
        <vt:i4>0</vt:i4>
      </vt:variant>
      <vt:variant>
        <vt:i4>0</vt:i4>
      </vt:variant>
      <vt:variant>
        <vt:i4>5</vt:i4>
      </vt:variant>
      <vt:variant>
        <vt:lpwstr>http://www.daba.gov.lv/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Maris</dc:creator>
  <cp:keywords/>
  <cp:lastModifiedBy>Ausma Lazdiņa</cp:lastModifiedBy>
  <cp:revision>3</cp:revision>
  <cp:lastPrinted>2021-10-28T11:29:00Z</cp:lastPrinted>
  <dcterms:created xsi:type="dcterms:W3CDTF">2023-11-28T14:18:00Z</dcterms:created>
  <dcterms:modified xsi:type="dcterms:W3CDTF">2023-11-29T09:58:00Z</dcterms:modified>
</cp:coreProperties>
</file>