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8AE23" w14:textId="6F5AFBEF" w:rsidR="0017469C" w:rsidRPr="0017469C" w:rsidRDefault="0017469C" w:rsidP="0017469C">
      <w:pPr>
        <w:jc w:val="center"/>
        <w:rPr>
          <w:b/>
        </w:rPr>
      </w:pPr>
      <w:r w:rsidRPr="0017469C">
        <w:rPr>
          <w:b/>
        </w:rPr>
        <w:t>Pētījuma "Upmalu mežu ekosistēmu pakalpojumu novērtēšana" Nr.1-08/159/2020</w:t>
      </w:r>
    </w:p>
    <w:p w14:paraId="054B3FBC" w14:textId="19CC557B" w:rsidR="0090353F" w:rsidRPr="0017469C" w:rsidRDefault="0017469C" w:rsidP="0017469C">
      <w:pPr>
        <w:jc w:val="center"/>
        <w:rPr>
          <w:b/>
        </w:rPr>
      </w:pPr>
      <w:r w:rsidRPr="0017469C">
        <w:rPr>
          <w:b/>
        </w:rPr>
        <w:t>k</w:t>
      </w:r>
      <w:r w:rsidR="00BD430F" w:rsidRPr="0017469C">
        <w:rPr>
          <w:b/>
        </w:rPr>
        <w:t>opsavilkums</w:t>
      </w:r>
    </w:p>
    <w:p w14:paraId="4684EC96" w14:textId="56182B01" w:rsidR="00571BD8" w:rsidRDefault="00571BD8">
      <w:pPr>
        <w:rPr>
          <w:lang w:val="en-US"/>
        </w:rPr>
      </w:pPr>
    </w:p>
    <w:p w14:paraId="78369948" w14:textId="4703F146" w:rsidR="0017469C" w:rsidRPr="0017469C" w:rsidRDefault="0017469C">
      <w:pPr>
        <w:rPr>
          <w:b/>
        </w:rPr>
      </w:pPr>
      <w:r w:rsidRPr="0017469C">
        <w:rPr>
          <w:b/>
        </w:rPr>
        <w:t>Kon</w:t>
      </w:r>
      <w:r w:rsidR="00CC000E">
        <w:rPr>
          <w:b/>
        </w:rPr>
        <w:t>cepts</w:t>
      </w:r>
    </w:p>
    <w:p w14:paraId="5F4E6A84" w14:textId="0F436119" w:rsidR="00CC000E" w:rsidRDefault="00CC000E" w:rsidP="00CC000E">
      <w:pPr>
        <w:spacing w:line="240" w:lineRule="auto"/>
        <w:jc w:val="both"/>
      </w:pPr>
      <w:r w:rsidRPr="00CC000E">
        <w:t xml:space="preserve">Latvijas teritoriju vairāk kā pusi klāj meži, tos caurvij 777 upes, kuras ir garākas par 10 km. Upju skaitam pievienojot strautus, </w:t>
      </w:r>
      <w:proofErr w:type="spellStart"/>
      <w:r w:rsidRPr="00CC000E">
        <w:t>valkus</w:t>
      </w:r>
      <w:proofErr w:type="spellEnd"/>
      <w:r w:rsidRPr="00CC000E">
        <w:t xml:space="preserve">, urgas kopumā to ir 12,5 tūkstoši. Kopējais upju garums, ieskaitot arī pašas mazākās ir aptuveni 37 500 km. Upmalu mežiem aptuveni 200 000 ha platībā ir noteikts aizsardzības statuss, </w:t>
      </w:r>
      <w:r>
        <w:t>kas</w:t>
      </w:r>
      <w:r w:rsidRPr="00CC000E">
        <w:t xml:space="preserve"> brīža izpratnē nozīmē, ka šajās joslās nav atļauta gandrīz nekāda cilvēka iejaukšanās. Tomēr, pakāpeniski attīstoties dabas aizsardzības izpratnei, arī mūsu valstī sākam apzināties, ka nekā nedarīšana ne vienmēr nodrošina labāko rezultātu. </w:t>
      </w:r>
      <w:r>
        <w:t>Piemēram, no brūkošām audzēm upju krastos tajās iekrīt liels daudzums koku, kas veicina a</w:t>
      </w:r>
      <w:r w:rsidRPr="00CC000E">
        <w:t>ugsnes izgulsnē</w:t>
      </w:r>
      <w:r>
        <w:t xml:space="preserve">šanos un </w:t>
      </w:r>
      <w:r w:rsidRPr="00CC000E">
        <w:t>straujteču biotop</w:t>
      </w:r>
      <w:r>
        <w:t xml:space="preserve">u degradāciju, padraudot </w:t>
      </w:r>
      <w:r w:rsidRPr="00CC000E">
        <w:t>virkni īpaši aizsargājamās sugas (gliemenes, zivis, aļģes u.c.) un nozīmīgus upes biotopus.</w:t>
      </w:r>
      <w:r>
        <w:t xml:space="preserve"> </w:t>
      </w:r>
    </w:p>
    <w:p w14:paraId="0AB78F80" w14:textId="5E593061" w:rsidR="00CC000E" w:rsidRPr="00CC000E" w:rsidRDefault="00CC000E" w:rsidP="00CC000E">
      <w:pPr>
        <w:spacing w:line="240" w:lineRule="auto"/>
        <w:jc w:val="both"/>
      </w:pPr>
      <w:r w:rsidRPr="00CC000E">
        <w:t xml:space="preserve">Tādēļ arī aizsargājamās platībās tiek īstenoti aizvien vairāk biotopu kvalitātes uzlabošanas un citādi nosaukti projekti – darbības ar mērķi uzlabot dzīvotnes vispārējo stāvokli vai piemērotību kādai konkrētai sugai, sugu grupai. Nākamais solis izpratnes </w:t>
      </w:r>
      <w:r>
        <w:t xml:space="preserve">attīstībā ir </w:t>
      </w:r>
      <w:r w:rsidRPr="00CC000E">
        <w:t xml:space="preserve">ekosistēmas pakalpojumu kompleksa izvērtēšana un risinājumu meklēšana no vērtības kāpināšanai ainavas, vai citas lielākas teritorijas, piemēram, vienas upes aizsargjoslu, ietvaros. </w:t>
      </w:r>
    </w:p>
    <w:p w14:paraId="3F08D02E" w14:textId="77777777" w:rsidR="00CC000E" w:rsidRPr="00CC000E" w:rsidRDefault="00CC000E" w:rsidP="00CC000E">
      <w:pPr>
        <w:spacing w:line="240" w:lineRule="auto"/>
        <w:jc w:val="both"/>
      </w:pPr>
      <w:r w:rsidRPr="00CC000E">
        <w:t xml:space="preserve">Ekosistēmu pakalpojumu koncepts ir radīts, lai sistematizētu un apkopotu informāciju par ekosistēmu devumu cilvēkam un iespējami objektīvi novērtētu šāda devuma vērtību absolūtā skalā vai relatīvās vienībās. </w:t>
      </w:r>
    </w:p>
    <w:p w14:paraId="021E27E5" w14:textId="3D7D33F6" w:rsidR="0017469C" w:rsidRDefault="0017469C"/>
    <w:p w14:paraId="344EE3A3" w14:textId="666953C5" w:rsidR="007642EB" w:rsidRDefault="00CC000E" w:rsidP="0017469C">
      <w:pPr>
        <w:jc w:val="both"/>
        <w:rPr>
          <w:lang w:val="en-US"/>
        </w:rPr>
      </w:pPr>
      <w:r>
        <w:rPr>
          <w:b/>
          <w:bCs/>
        </w:rPr>
        <w:t>Pētījuma m</w:t>
      </w:r>
      <w:r w:rsidR="0017469C" w:rsidRPr="00A10DF1">
        <w:rPr>
          <w:b/>
          <w:bCs/>
        </w:rPr>
        <w:t>ērķis:</w:t>
      </w:r>
      <w:r w:rsidR="0017469C">
        <w:t xml:space="preserve"> raksturot upmalu mežu ekosistēmas pakalpojumu vērtību, un tās vecināšanas iespējas, veicot tajos ievāktu meža ekosistēmu raksturojošu un sabiedrības viedokli apkopojošu datu kompleksu analīzi.</w:t>
      </w:r>
    </w:p>
    <w:p w14:paraId="0556DEE5" w14:textId="4B2741CD" w:rsidR="00CC000E" w:rsidRPr="00CC000E" w:rsidRDefault="00CC000E">
      <w:pPr>
        <w:rPr>
          <w:b/>
          <w:lang w:val="en-US"/>
        </w:rPr>
      </w:pPr>
    </w:p>
    <w:p w14:paraId="18BD0CCF" w14:textId="77777777" w:rsidR="00D040C6" w:rsidRDefault="00D040C6" w:rsidP="00CC000E">
      <w:pPr>
        <w:spacing w:line="240" w:lineRule="auto"/>
        <w:jc w:val="both"/>
      </w:pPr>
      <w:r w:rsidRPr="00D040C6">
        <w:rPr>
          <w:b/>
        </w:rPr>
        <w:t>Piedāvātais risinājums</w:t>
      </w:r>
      <w:r>
        <w:t>: p</w:t>
      </w:r>
      <w:r w:rsidR="00CC000E" w:rsidRPr="00CC000E">
        <w:t xml:space="preserve">roblēmas risinājums </w:t>
      </w:r>
      <w:r>
        <w:t>ir</w:t>
      </w:r>
      <w:r w:rsidR="00CC000E" w:rsidRPr="00CC000E">
        <w:t xml:space="preserve"> paradigmas maiņa, proti noteikt, ka </w:t>
      </w:r>
      <w:r>
        <w:t xml:space="preserve">upju aizsargjoslās tiek plānotas un veiktas darbības ar </w:t>
      </w:r>
      <w:r w:rsidR="00CC000E" w:rsidRPr="00CC000E">
        <w:t>vadmotīv</w:t>
      </w:r>
      <w:r>
        <w:t>u</w:t>
      </w:r>
      <w:r w:rsidR="00CC000E" w:rsidRPr="00CC000E">
        <w:t xml:space="preserve"> paaugstināt upmalu mežu (un upju) ekosistēmu pakalpojumu kopējo vērtību, kā arī radīt tās pastāvēšanai ekonomiskus un sociālus priekšnoteikumus. </w:t>
      </w:r>
    </w:p>
    <w:p w14:paraId="1EBE4700" w14:textId="3A9427F6" w:rsidR="00CC000E" w:rsidRPr="00CC000E" w:rsidRDefault="00D040C6" w:rsidP="00CC000E">
      <w:pPr>
        <w:spacing w:line="240" w:lineRule="auto"/>
        <w:jc w:val="both"/>
      </w:pPr>
      <w:r>
        <w:t xml:space="preserve">Šāda sistemātiska pieeja atbilstu Zaļās vienošanās pamatnostādnēm un ļautu izvairīties no finansiāli ietilpīgiem (un tādēļ nepietiekami īstenotiem) upju biotopu atjaunošanas pasākumiem atsevišķu projektu ietvaros. </w:t>
      </w:r>
      <w:r w:rsidR="00CC000E" w:rsidRPr="00CC000E">
        <w:t xml:space="preserve">Lokāli teritorijas, kur darbības veiktas, nodrošinot šādu situāciju, Latvijā pastāvējušas jau vairākus gadsimtus – muižas parki, kuri ir bijuši ar plašu funkcionālo pielietojumu un tajos nodrošināti dažādi ekosistēmu pakalpojumi, pat ne vienmēr to apzinoties – kā rekreācija, meža un upes biotopu mozaīka, strukturāli kompleksas audzes. </w:t>
      </w:r>
    </w:p>
    <w:p w14:paraId="04B685AC" w14:textId="77777777" w:rsidR="00CC000E" w:rsidRPr="00CC000E" w:rsidRDefault="00CC000E" w:rsidP="00CC000E">
      <w:pPr>
        <w:spacing w:line="240" w:lineRule="auto"/>
        <w:jc w:val="both"/>
      </w:pPr>
    </w:p>
    <w:p w14:paraId="6932D393" w14:textId="77777777" w:rsidR="00CC000E" w:rsidRPr="00CC000E" w:rsidRDefault="00CC000E" w:rsidP="00CC000E">
      <w:pPr>
        <w:spacing w:line="240" w:lineRule="auto"/>
        <w:jc w:val="both"/>
      </w:pPr>
      <w:r w:rsidRPr="00CC000E">
        <w:t xml:space="preserve">Lai nodrošinātu paradigmas maiņu, </w:t>
      </w:r>
      <w:r w:rsidRPr="00CC000E">
        <w:rPr>
          <w:b/>
        </w:rPr>
        <w:t>rekomendējams</w:t>
      </w:r>
      <w:r w:rsidRPr="00CC000E">
        <w:t xml:space="preserve"> veikt upmalu mežu ekosistēmu pakalpojumu novērtēšanu pēc vienotas, zinātniski pamatotas metodikas. Izmantojot šī novērtējuma rezultātus, izstrādāt plānus veicamiem pasākumiem šo pakalpojumu kopējās vērtības saglabāšanai vai kāpināšanai, t.sk. īpaši ņemot vērā upju aizsargājamo sugu dzīvotnes un to kvalitātes nodrošināšanu. Šādus plānus izstrādāt upes vai tās posma mērogā, tam pielietojot standartizētus risinājumus (algoritmus), lai padarītu pieeju praktiski realizējamu. </w:t>
      </w:r>
    </w:p>
    <w:p w14:paraId="2E705E22" w14:textId="77777777" w:rsidR="0004525E" w:rsidRDefault="00D040C6" w:rsidP="00CC000E">
      <w:pPr>
        <w:spacing w:line="240" w:lineRule="auto"/>
        <w:jc w:val="both"/>
      </w:pPr>
      <w:r>
        <w:t>Šī p</w:t>
      </w:r>
      <w:r w:rsidR="00CC000E" w:rsidRPr="00CC000E">
        <w:t>ētījumā ietvaros, izmantojot jaunāko izstrādāto metodiku, ir veiktas šādas analīzēs vairākām ūdenstecēm, balst</w:t>
      </w:r>
      <w:r>
        <w:t>ot</w:t>
      </w:r>
      <w:r w:rsidR="00CC000E" w:rsidRPr="00CC000E">
        <w:t xml:space="preserve">ies uz attālās izpētēs, kā arī parauglaukumu, raksturojot </w:t>
      </w:r>
      <w:proofErr w:type="spellStart"/>
      <w:r w:rsidR="00CC000E" w:rsidRPr="00CC000E">
        <w:t>kokaudzes</w:t>
      </w:r>
      <w:proofErr w:type="spellEnd"/>
      <w:r w:rsidR="00CC000E" w:rsidRPr="00CC000E">
        <w:t xml:space="preserve"> un zemsedzes veģetācijas parametrus, datiem. </w:t>
      </w:r>
    </w:p>
    <w:p w14:paraId="5C1DE66F" w14:textId="77777777" w:rsidR="0004525E" w:rsidRDefault="0004525E" w:rsidP="0004525E">
      <w:pPr>
        <w:pStyle w:val="ListParagraph"/>
        <w:numPr>
          <w:ilvl w:val="0"/>
          <w:numId w:val="2"/>
        </w:numPr>
        <w:jc w:val="both"/>
        <w:rPr>
          <w:szCs w:val="24"/>
        </w:rPr>
      </w:pPr>
      <w:r w:rsidRPr="00F44458">
        <w:lastRenderedPageBreak/>
        <w:t>Raksturot</w:t>
      </w:r>
      <w:r>
        <w:t>a</w:t>
      </w:r>
      <w:r w:rsidRPr="00F44458">
        <w:t xml:space="preserve"> upmalu mežu sociālekonomisko vērtīb</w:t>
      </w:r>
      <w:r>
        <w:t xml:space="preserve">a, sagatavojot apkopojumu par </w:t>
      </w:r>
      <w:r>
        <w:rPr>
          <w:szCs w:val="24"/>
        </w:rPr>
        <w:t>analīzes</w:t>
      </w:r>
      <w:r w:rsidRPr="00526389">
        <w:rPr>
          <w:szCs w:val="24"/>
        </w:rPr>
        <w:t xml:space="preserve"> metodik</w:t>
      </w:r>
      <w:r>
        <w:rPr>
          <w:szCs w:val="24"/>
        </w:rPr>
        <w:t>u</w:t>
      </w:r>
      <w:r>
        <w:rPr>
          <w:szCs w:val="24"/>
        </w:rPr>
        <w:t xml:space="preserve"> (matrica)</w:t>
      </w:r>
      <w:r w:rsidRPr="00526389">
        <w:rPr>
          <w:szCs w:val="24"/>
        </w:rPr>
        <w:t xml:space="preserve"> un rezultāti</w:t>
      </w:r>
      <w:r>
        <w:rPr>
          <w:szCs w:val="24"/>
        </w:rPr>
        <w:t xml:space="preserve">em, kā arī šīs analīzes atsevišķu aspektu rezultātus apkopojot un interpretējot </w:t>
      </w:r>
      <w:proofErr w:type="spellStart"/>
      <w:r>
        <w:rPr>
          <w:szCs w:val="24"/>
        </w:rPr>
        <w:t>brīpieejas</w:t>
      </w:r>
      <w:proofErr w:type="spellEnd"/>
      <w:r>
        <w:rPr>
          <w:szCs w:val="24"/>
        </w:rPr>
        <w:t xml:space="preserve"> zinātniskajās publikācijās</w:t>
      </w:r>
      <w:r>
        <w:rPr>
          <w:szCs w:val="24"/>
        </w:rPr>
        <w:t>:</w:t>
      </w:r>
      <w:r>
        <w:t xml:space="preserve"> </w:t>
      </w:r>
      <w:r>
        <w:t>(</w:t>
      </w:r>
      <w:hyperlink r:id="rId8" w:history="1">
        <w:r w:rsidRPr="00DD3CB0">
          <w:rPr>
            <w:rStyle w:val="Hyperlink"/>
          </w:rPr>
          <w:t>https://www.mdpi.com/1999-4907/13/6/928/pdf</w:t>
        </w:r>
      </w:hyperlink>
      <w:r>
        <w:rPr>
          <w:szCs w:val="24"/>
        </w:rPr>
        <w:t xml:space="preserve">; </w:t>
      </w:r>
      <w:hyperlink r:id="rId9" w:history="1">
        <w:r w:rsidRPr="00DD3CB0">
          <w:rPr>
            <w:rStyle w:val="Hyperlink"/>
            <w:szCs w:val="24"/>
          </w:rPr>
          <w:t>https://www.mdpi.com/1999-4907/13/4/506</w:t>
        </w:r>
      </w:hyperlink>
      <w:r>
        <w:rPr>
          <w:szCs w:val="24"/>
        </w:rPr>
        <w:t>)</w:t>
      </w:r>
      <w:r w:rsidRPr="0004525E">
        <w:rPr>
          <w:szCs w:val="24"/>
        </w:rPr>
        <w:t xml:space="preserve"> </w:t>
      </w:r>
    </w:p>
    <w:p w14:paraId="2041E59C" w14:textId="6DCD2D77" w:rsidR="0004525E" w:rsidRPr="0004525E" w:rsidRDefault="0004525E" w:rsidP="0004525E">
      <w:pPr>
        <w:pStyle w:val="ListParagraph"/>
        <w:numPr>
          <w:ilvl w:val="0"/>
          <w:numId w:val="2"/>
        </w:numPr>
        <w:jc w:val="both"/>
        <w:rPr>
          <w:rStyle w:val="Hyperlink"/>
          <w:color w:val="auto"/>
          <w:szCs w:val="24"/>
          <w:u w:val="none"/>
        </w:rPr>
      </w:pPr>
      <w:r>
        <w:rPr>
          <w:szCs w:val="24"/>
        </w:rPr>
        <w:t>Veikts uz parauglaukumu datu analīzi balstīts v</w:t>
      </w:r>
      <w:r w:rsidRPr="00C45DE2">
        <w:rPr>
          <w:szCs w:val="24"/>
        </w:rPr>
        <w:t>eģetācijas novērtējums</w:t>
      </w:r>
      <w:r>
        <w:rPr>
          <w:szCs w:val="24"/>
        </w:rPr>
        <w:t xml:space="preserve">, kas izvērstāk analizēts </w:t>
      </w:r>
      <w:proofErr w:type="spellStart"/>
      <w:r>
        <w:rPr>
          <w:szCs w:val="24"/>
        </w:rPr>
        <w:t>brīpieejas</w:t>
      </w:r>
      <w:proofErr w:type="spellEnd"/>
      <w:r>
        <w:rPr>
          <w:szCs w:val="24"/>
        </w:rPr>
        <w:t xml:space="preserve"> </w:t>
      </w:r>
      <w:r>
        <w:rPr>
          <w:szCs w:val="24"/>
        </w:rPr>
        <w:t>zinātniskajā publikācijā:</w:t>
      </w:r>
      <w:r>
        <w:rPr>
          <w:szCs w:val="24"/>
        </w:rPr>
        <w:t xml:space="preserve"> (</w:t>
      </w:r>
      <w:hyperlink r:id="rId10" w:history="1">
        <w:r w:rsidRPr="00D14FA3">
          <w:rPr>
            <w:rStyle w:val="Hyperlink"/>
            <w:szCs w:val="24"/>
          </w:rPr>
          <w:t>https://www.mdpi.com/2223-7747/11/10/1316?type=check_update&amp;version=1</w:t>
        </w:r>
      </w:hyperlink>
      <w:r>
        <w:rPr>
          <w:szCs w:val="24"/>
        </w:rPr>
        <w:t xml:space="preserve"> un konferences rakstur krājumā</w:t>
      </w:r>
    </w:p>
    <w:p w14:paraId="315BE5B8" w14:textId="7DBD571E" w:rsidR="0004525E" w:rsidRDefault="0004525E" w:rsidP="0004525E">
      <w:pPr>
        <w:pStyle w:val="ListParagraph"/>
        <w:numPr>
          <w:ilvl w:val="0"/>
          <w:numId w:val="2"/>
        </w:numPr>
        <w:jc w:val="both"/>
        <w:rPr>
          <w:szCs w:val="24"/>
        </w:rPr>
      </w:pPr>
      <w:r w:rsidRPr="00F44458">
        <w:rPr>
          <w:szCs w:val="24"/>
        </w:rPr>
        <w:t>Novērtēt sabiedrības viedokli par upju piekrastes ekosistēmu pakalpojumiem</w:t>
      </w:r>
      <w:r>
        <w:rPr>
          <w:szCs w:val="24"/>
        </w:rPr>
        <w:t>, kas balstīts uz aptaujas datiem (publikācija recenzēšanā)</w:t>
      </w:r>
    </w:p>
    <w:p w14:paraId="63C422B7" w14:textId="6E8C5E17" w:rsidR="0004525E" w:rsidRDefault="0004525E" w:rsidP="0004525E">
      <w:pPr>
        <w:pStyle w:val="ListParagraph"/>
        <w:numPr>
          <w:ilvl w:val="0"/>
          <w:numId w:val="2"/>
        </w:numPr>
        <w:jc w:val="both"/>
        <w:rPr>
          <w:szCs w:val="24"/>
        </w:rPr>
      </w:pPr>
      <w:r>
        <w:rPr>
          <w:szCs w:val="24"/>
        </w:rPr>
        <w:t xml:space="preserve">Nodrošināta publicitāte gan lekciju veidā, gan </w:t>
      </w:r>
      <w:proofErr w:type="spellStart"/>
      <w:r>
        <w:rPr>
          <w:szCs w:val="24"/>
        </w:rPr>
        <w:t>populārzinātiskā</w:t>
      </w:r>
      <w:proofErr w:type="spellEnd"/>
      <w:r>
        <w:rPr>
          <w:szCs w:val="24"/>
        </w:rPr>
        <w:t xml:space="preserve"> rakstā, gan </w:t>
      </w:r>
      <w:r w:rsidR="00FE4095">
        <w:rPr>
          <w:szCs w:val="24"/>
        </w:rPr>
        <w:t xml:space="preserve">mājas lapā, </w:t>
      </w:r>
      <w:proofErr w:type="spellStart"/>
      <w:r w:rsidR="00FE4095">
        <w:rPr>
          <w:szCs w:val="24"/>
        </w:rPr>
        <w:t>Facbook</w:t>
      </w:r>
      <w:proofErr w:type="spellEnd"/>
      <w:r w:rsidR="00FE4095">
        <w:rPr>
          <w:szCs w:val="24"/>
        </w:rPr>
        <w:t xml:space="preserve">, </w:t>
      </w:r>
      <w:proofErr w:type="spellStart"/>
      <w:r w:rsidR="00FE4095">
        <w:rPr>
          <w:szCs w:val="24"/>
        </w:rPr>
        <w:t>Youtube</w:t>
      </w:r>
      <w:proofErr w:type="spellEnd"/>
      <w:r w:rsidR="00FE4095">
        <w:rPr>
          <w:szCs w:val="24"/>
        </w:rPr>
        <w:t xml:space="preserve"> </w:t>
      </w:r>
    </w:p>
    <w:p w14:paraId="7F935207" w14:textId="2ED108E2" w:rsidR="00FE4095" w:rsidRDefault="00FE4095" w:rsidP="0004525E">
      <w:pPr>
        <w:pStyle w:val="ListParagraph"/>
        <w:numPr>
          <w:ilvl w:val="0"/>
          <w:numId w:val="2"/>
        </w:numPr>
        <w:jc w:val="both"/>
        <w:rPr>
          <w:szCs w:val="24"/>
        </w:rPr>
      </w:pPr>
      <w:r>
        <w:rPr>
          <w:szCs w:val="24"/>
        </w:rPr>
        <w:t>Sagatavotās rekomendācijas</w:t>
      </w:r>
      <w:r>
        <w:t>, kas</w:t>
      </w:r>
      <w:r>
        <w:rPr>
          <w:szCs w:val="24"/>
        </w:rPr>
        <w:t xml:space="preserve"> prezentētas </w:t>
      </w:r>
      <w:proofErr w:type="spellStart"/>
      <w:r>
        <w:rPr>
          <w:szCs w:val="24"/>
        </w:rPr>
        <w:t>tiešsaites</w:t>
      </w:r>
      <w:proofErr w:type="spellEnd"/>
      <w:r>
        <w:rPr>
          <w:szCs w:val="24"/>
        </w:rPr>
        <w:t xml:space="preserve"> seminārā LVĢMC</w:t>
      </w:r>
      <w:r>
        <w:rPr>
          <w:szCs w:val="24"/>
        </w:rPr>
        <w:t xml:space="preserve"> </w:t>
      </w:r>
    </w:p>
    <w:p w14:paraId="3BAD2B0F" w14:textId="0ECE6E04" w:rsidR="00FE4095" w:rsidRDefault="00FE4095" w:rsidP="0004525E">
      <w:pPr>
        <w:pStyle w:val="ListParagraph"/>
        <w:numPr>
          <w:ilvl w:val="0"/>
          <w:numId w:val="2"/>
        </w:numPr>
        <w:jc w:val="both"/>
        <w:rPr>
          <w:szCs w:val="24"/>
        </w:rPr>
      </w:pPr>
      <w:r>
        <w:rPr>
          <w:szCs w:val="24"/>
        </w:rPr>
        <w:t xml:space="preserve">Sagatavots kopsavilkums </w:t>
      </w:r>
    </w:p>
    <w:p w14:paraId="2578C041" w14:textId="77777777" w:rsidR="0004525E" w:rsidRDefault="0004525E" w:rsidP="00CC000E">
      <w:pPr>
        <w:spacing w:line="240" w:lineRule="auto"/>
        <w:jc w:val="both"/>
      </w:pPr>
    </w:p>
    <w:p w14:paraId="5DEBA22A" w14:textId="3FD350AC" w:rsidR="00CC000E" w:rsidRPr="00CC000E" w:rsidRDefault="00CC000E" w:rsidP="00CC000E">
      <w:pPr>
        <w:spacing w:line="240" w:lineRule="auto"/>
        <w:jc w:val="both"/>
      </w:pPr>
      <w:r w:rsidRPr="00CC000E">
        <w:t xml:space="preserve">Iegūtie rezultāti apliecina iespēju </w:t>
      </w:r>
      <w:r w:rsidR="00FE4095">
        <w:t xml:space="preserve">un potenciālu ekosistēmas pakalpojumu kompleksas vērtēšanas un apsaimniekošanas </w:t>
      </w:r>
      <w:r w:rsidRPr="00CC000E">
        <w:t>pieeju izmantot praksē</w:t>
      </w:r>
      <w:r w:rsidR="00FE4095">
        <w:t xml:space="preserve">. </w:t>
      </w:r>
      <w:r w:rsidRPr="00CC000E">
        <w:t xml:space="preserve">Vienlaikus konstatēts, ka darbs ir turpināms, ietverot novērtējumā plašāku ekosistēmas pakalpojumu klāstu un attīstot standartizētus risinājumus šādiem mērķtiecīgas apsaimniekošanas pasākumiem. Tāpat svarīgi izveidot demonstrācijas </w:t>
      </w:r>
      <w:r w:rsidR="00FE4095">
        <w:t xml:space="preserve">un monitoringa </w:t>
      </w:r>
      <w:r w:rsidRPr="00CC000E">
        <w:t>teritorijas</w:t>
      </w:r>
      <w:r w:rsidR="00FE4095">
        <w:t xml:space="preserve">, radot iespēju koncepcijas atpazīstamībai un attīstībai. </w:t>
      </w:r>
    </w:p>
    <w:p w14:paraId="669BD4E3" w14:textId="77777777" w:rsidR="0004525E" w:rsidRDefault="0004525E" w:rsidP="00CC000E">
      <w:pPr>
        <w:spacing w:line="240" w:lineRule="auto"/>
        <w:jc w:val="both"/>
      </w:pPr>
    </w:p>
    <w:p w14:paraId="33B91773" w14:textId="71AF2142" w:rsidR="00CC000E" w:rsidRPr="00CC000E" w:rsidRDefault="00CC000E" w:rsidP="00CC000E">
      <w:pPr>
        <w:spacing w:line="240" w:lineRule="auto"/>
        <w:jc w:val="both"/>
      </w:pPr>
      <w:r w:rsidRPr="00CC000E">
        <w:t xml:space="preserve">Paradigmas maiņai būtiskas un pieejamas tehniskās iespējas nodrošināt monitoringu, pielietojot attālās izpētes metodes, un adaptīvu plānu aktualizāciju. Tāpat būtiskas normatīvās vides izmaiņas, pēc būtības integrējot Eiropas Zaļās vienošanās mērķus upmalu mežu apsaimniekošanā. </w:t>
      </w:r>
    </w:p>
    <w:p w14:paraId="5EC569B9" w14:textId="1D9A587E" w:rsidR="00CC000E" w:rsidRDefault="00CC000E" w:rsidP="00CC000E">
      <w:pPr>
        <w:rPr>
          <w:lang w:val="en-US"/>
        </w:rPr>
      </w:pPr>
    </w:p>
    <w:p w14:paraId="45419EA2" w14:textId="77777777" w:rsidR="00FE4095" w:rsidRDefault="00FE4095" w:rsidP="00CC000E">
      <w:pPr>
        <w:rPr>
          <w:lang w:val="en-US"/>
        </w:rPr>
      </w:pPr>
    </w:p>
    <w:p w14:paraId="152A4D24" w14:textId="663A870B" w:rsidR="0017469C" w:rsidRPr="00FE4095" w:rsidRDefault="0017469C" w:rsidP="0017469C">
      <w:pPr>
        <w:spacing w:line="240" w:lineRule="auto"/>
        <w:jc w:val="both"/>
      </w:pPr>
      <w:r w:rsidRPr="00FE4095">
        <w:rPr>
          <w:bCs/>
        </w:rPr>
        <w:t xml:space="preserve">Pētījums veikts LVAF projekta: “Upmalu mežu ekosistēmu pakalpojumu novērtēšana (1-08/159/2020) ietvaros” Par </w:t>
      </w:r>
      <w:r w:rsidR="00FE4095" w:rsidRPr="00FE4095">
        <w:rPr>
          <w:bCs/>
        </w:rPr>
        <w:t>kopsavilkuma</w:t>
      </w:r>
      <w:bookmarkStart w:id="0" w:name="_GoBack"/>
      <w:bookmarkEnd w:id="0"/>
      <w:r w:rsidRPr="00FE4095">
        <w:rPr>
          <w:bCs/>
        </w:rPr>
        <w:t xml:space="preserve"> saturu atbild projekta īstenotājs un tajā paustā informācija atspoguļo tikai to autoru viedokli un neatspoguļo finansējuma sniedzēja viedokli </w:t>
      </w:r>
    </w:p>
    <w:p w14:paraId="12DE0F89" w14:textId="77777777" w:rsidR="0017469C" w:rsidRDefault="0017469C" w:rsidP="0017469C">
      <w:pPr>
        <w:spacing w:line="240" w:lineRule="auto"/>
        <w:jc w:val="both"/>
        <w:rPr>
          <w:rFonts w:ascii="Arial" w:hAnsi="Arial" w:cs="Arial"/>
        </w:rPr>
      </w:pPr>
      <w:r w:rsidRPr="00A9736B">
        <w:rPr>
          <w:noProof/>
          <w:highlight w:val="yellow"/>
          <w:lang w:eastAsia="lv-LV"/>
        </w:rPr>
        <w:drawing>
          <wp:inline distT="0" distB="0" distL="0" distR="0" wp14:anchorId="0A94B394" wp14:editId="05B9E8FF">
            <wp:extent cx="1747948" cy="691402"/>
            <wp:effectExtent l="0" t="0" r="5080" b="0"/>
            <wp:docPr id="1" name="Picture 1" descr="https://www.vraa.gov.lv/sites/vraa/files/inline-images/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raa.gov.lv/sites/vraa/files/inline-images/b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6935" cy="694957"/>
                    </a:xfrm>
                    <a:prstGeom prst="rect">
                      <a:avLst/>
                    </a:prstGeom>
                    <a:noFill/>
                    <a:ln>
                      <a:noFill/>
                    </a:ln>
                  </pic:spPr>
                </pic:pic>
              </a:graphicData>
            </a:graphic>
          </wp:inline>
        </w:drawing>
      </w:r>
    </w:p>
    <w:p w14:paraId="6C06A9BF" w14:textId="77777777" w:rsidR="0017469C" w:rsidRDefault="0017469C" w:rsidP="0017469C">
      <w:pPr>
        <w:spacing w:line="240" w:lineRule="auto"/>
        <w:jc w:val="both"/>
        <w:rPr>
          <w:rFonts w:ascii="Arial" w:hAnsi="Arial" w:cs="Arial"/>
        </w:rPr>
      </w:pPr>
    </w:p>
    <w:p w14:paraId="4B117244" w14:textId="77777777" w:rsidR="00571BD8" w:rsidRPr="00BD430F" w:rsidRDefault="00571BD8">
      <w:pPr>
        <w:rPr>
          <w:lang w:val="en-US"/>
        </w:rPr>
      </w:pPr>
    </w:p>
    <w:sectPr w:rsidR="00571BD8" w:rsidRPr="00BD430F" w:rsidSect="00400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2F1B"/>
    <w:multiLevelType w:val="hybridMultilevel"/>
    <w:tmpl w:val="80F0F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965758"/>
    <w:multiLevelType w:val="hybridMultilevel"/>
    <w:tmpl w:val="80F0F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F47C02"/>
    <w:multiLevelType w:val="hybridMultilevel"/>
    <w:tmpl w:val="D08AC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0F"/>
    <w:rsid w:val="0004525E"/>
    <w:rsid w:val="0017469C"/>
    <w:rsid w:val="004000CA"/>
    <w:rsid w:val="00571BD8"/>
    <w:rsid w:val="007642EB"/>
    <w:rsid w:val="008E17CF"/>
    <w:rsid w:val="008E35BF"/>
    <w:rsid w:val="0090353F"/>
    <w:rsid w:val="00BD430F"/>
    <w:rsid w:val="00CC000E"/>
    <w:rsid w:val="00D040C6"/>
    <w:rsid w:val="00FE4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DB94"/>
  <w15:chartTrackingRefBased/>
  <w15:docId w15:val="{6A3F509C-701E-4D57-9A07-D4546E4A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2EB"/>
    <w:rPr>
      <w:color w:val="0563C1"/>
      <w:u w:val="single"/>
    </w:rPr>
  </w:style>
  <w:style w:type="character" w:styleId="CommentReference">
    <w:name w:val="annotation reference"/>
    <w:basedOn w:val="DefaultParagraphFont"/>
    <w:uiPriority w:val="99"/>
    <w:semiHidden/>
    <w:unhideWhenUsed/>
    <w:rsid w:val="0017469C"/>
    <w:rPr>
      <w:sz w:val="16"/>
      <w:szCs w:val="16"/>
    </w:rPr>
  </w:style>
  <w:style w:type="paragraph" w:styleId="CommentText">
    <w:name w:val="annotation text"/>
    <w:basedOn w:val="Normal"/>
    <w:link w:val="CommentTextChar"/>
    <w:uiPriority w:val="99"/>
    <w:semiHidden/>
    <w:unhideWhenUsed/>
    <w:rsid w:val="0017469C"/>
    <w:pPr>
      <w:spacing w:after="16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7469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1746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9C"/>
    <w:rPr>
      <w:rFonts w:ascii="Segoe UI" w:hAnsi="Segoe UI" w:cs="Segoe UI"/>
      <w:sz w:val="18"/>
      <w:szCs w:val="18"/>
    </w:rPr>
  </w:style>
  <w:style w:type="paragraph" w:styleId="ListParagraph">
    <w:name w:val="List Paragraph"/>
    <w:basedOn w:val="Normal"/>
    <w:uiPriority w:val="34"/>
    <w:qFormat/>
    <w:rsid w:val="0017469C"/>
    <w:pPr>
      <w:spacing w:line="240" w:lineRule="auto"/>
      <w:ind w:left="720"/>
      <w:contextualSpacing/>
    </w:pPr>
    <w:rPr>
      <w:rFonts w:eastAsia="Times New Roman"/>
      <w:szCs w:val="20"/>
    </w:rPr>
  </w:style>
  <w:style w:type="character" w:styleId="UnresolvedMention">
    <w:name w:val="Unresolved Mention"/>
    <w:basedOn w:val="DefaultParagraphFont"/>
    <w:uiPriority w:val="99"/>
    <w:semiHidden/>
    <w:unhideWhenUsed/>
    <w:rsid w:val="0004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1999-4907/13/6/928/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mdpi.com/2223-7747/11/10/1316?type=check_update&amp;version=1" TargetMode="External"/><Relationship Id="rId4" Type="http://schemas.openxmlformats.org/officeDocument/2006/relationships/numbering" Target="numbering.xml"/><Relationship Id="rId9" Type="http://schemas.openxmlformats.org/officeDocument/2006/relationships/hyperlink" Target="https://www.mdpi.com/1999-4907/13/4/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0E35D8EFE794BA1B2DB87A4667754" ma:contentTypeVersion="14" ma:contentTypeDescription="Create a new document." ma:contentTypeScope="" ma:versionID="d3a75e3519af104cfdbff0016d49d110">
  <xsd:schema xmlns:xsd="http://www.w3.org/2001/XMLSchema" xmlns:xs="http://www.w3.org/2001/XMLSchema" xmlns:p="http://schemas.microsoft.com/office/2006/metadata/properties" xmlns:ns3="c346b299-35ed-49ce-9a68-ad66786306bc" xmlns:ns4="e4bdbbd6-8e6a-40ba-ae05-1e1053464828" targetNamespace="http://schemas.microsoft.com/office/2006/metadata/properties" ma:root="true" ma:fieldsID="f555089c6be9a12213ea9351fdf221d9" ns3:_="" ns4:_="">
    <xsd:import namespace="c346b299-35ed-49ce-9a68-ad66786306bc"/>
    <xsd:import namespace="e4bdbbd6-8e6a-40ba-ae05-1e10534648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b299-35ed-49ce-9a68-ad6678630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bdbbd6-8e6a-40ba-ae05-1e10534648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82713-A3E1-4A5C-BE45-DA268861F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b299-35ed-49ce-9a68-ad66786306bc"/>
    <ds:schemaRef ds:uri="e4bdbbd6-8e6a-40ba-ae05-1e1053464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F61C7-C01A-40C8-85C8-0AE71C5A8E65}">
  <ds:schemaRefs>
    <ds:schemaRef ds:uri="http://schemas.microsoft.com/sharepoint/v3/contenttype/forms"/>
  </ds:schemaRefs>
</ds:datastoreItem>
</file>

<file path=customXml/itemProps3.xml><?xml version="1.0" encoding="utf-8"?>
<ds:datastoreItem xmlns:ds="http://schemas.openxmlformats.org/officeDocument/2006/customXml" ds:itemID="{5D20A329-CEAA-462A-B024-787F66A13F68}">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bdbbd6-8e6a-40ba-ae05-1e1053464828"/>
    <ds:schemaRef ds:uri="c346b299-35ed-49ce-9a68-ad66786306bc"/>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3497</Words>
  <Characters>1994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Āris Jansons</dc:creator>
  <cp:keywords/>
  <dc:description/>
  <cp:lastModifiedBy>Āris Jansons</cp:lastModifiedBy>
  <cp:revision>4</cp:revision>
  <dcterms:created xsi:type="dcterms:W3CDTF">2022-06-17T04:51:00Z</dcterms:created>
  <dcterms:modified xsi:type="dcterms:W3CDTF">2022-06-30T04:49:00Z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0x010100ABB0E35D8EFE794BA1B2DB87A4667754</vt:lpwstr>
  </property>
</Properties>
</file>